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6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4823"/>
        <w:gridCol w:w="989"/>
        <w:gridCol w:w="4877"/>
        <w:gridCol w:w="4877"/>
      </w:tblGrid>
      <w:tr w:rsidR="000430DA" w:rsidRPr="00147ACA" w14:paraId="30F4D3A7" w14:textId="77777777" w:rsidTr="000430DA">
        <w:trPr>
          <w:cantSplit/>
          <w:trHeight w:hRule="exact" w:val="2137"/>
        </w:trPr>
        <w:tc>
          <w:tcPr>
            <w:tcW w:w="4823" w:type="dxa"/>
          </w:tcPr>
          <w:p w14:paraId="256AD25A" w14:textId="5163B998" w:rsidR="000430DA" w:rsidRDefault="004841F8" w:rsidP="000430DA">
            <w:pPr>
              <w:spacing w:line="240" w:lineRule="auto"/>
              <w:rPr>
                <w:lang w:eastAsia="en-GB"/>
              </w:rPr>
            </w:pPr>
            <w:bookmarkStart w:id="0" w:name="_GoBack"/>
            <w:bookmarkEnd w:id="0"/>
            <w:r>
              <w:rPr>
                <w:lang w:eastAsia="en-GB"/>
              </w:rPr>
              <w:t>27 January 2017</w:t>
            </w:r>
          </w:p>
          <w:p w14:paraId="0E1489FC" w14:textId="77777777" w:rsidR="000430DA" w:rsidRDefault="000430DA" w:rsidP="000430DA">
            <w:pPr>
              <w:spacing w:line="240" w:lineRule="auto"/>
              <w:rPr>
                <w:lang w:eastAsia="en-GB"/>
              </w:rPr>
            </w:pPr>
          </w:p>
          <w:p w14:paraId="39084EFA" w14:textId="77777777" w:rsidR="00E756ED" w:rsidRPr="008B503F" w:rsidRDefault="00E756ED" w:rsidP="006B20C5">
            <w:pPr>
              <w:spacing w:line="240" w:lineRule="auto"/>
            </w:pPr>
          </w:p>
        </w:tc>
        <w:tc>
          <w:tcPr>
            <w:tcW w:w="989" w:type="dxa"/>
            <w:vMerge w:val="restart"/>
          </w:tcPr>
          <w:p w14:paraId="0ECAADC8" w14:textId="77777777" w:rsidR="00E756ED" w:rsidRDefault="00E756ED">
            <w:pPr>
              <w:rPr>
                <w:rFonts w:ascii="Arial" w:hAnsi="Arial"/>
              </w:rPr>
            </w:pPr>
          </w:p>
        </w:tc>
        <w:tc>
          <w:tcPr>
            <w:tcW w:w="4877" w:type="dxa"/>
          </w:tcPr>
          <w:p w14:paraId="107986C9" w14:textId="60B2782C" w:rsidR="00E756ED" w:rsidRPr="00E756ED" w:rsidRDefault="0022371B" w:rsidP="000430DA">
            <w:pPr>
              <w:pStyle w:val="ViceChancellor"/>
              <w:ind w:left="1188" w:hanging="1188"/>
              <w:rPr>
                <w:rFonts w:ascii="TUOS Blake" w:hAnsi="TUOS Blake"/>
              </w:rPr>
            </w:pPr>
            <w:r>
              <w:rPr>
                <w:rFonts w:ascii="TUOS Blake" w:hAnsi="TUOS Blake"/>
              </w:rPr>
              <w:t xml:space="preserve">Professor </w:t>
            </w:r>
            <w:proofErr w:type="spellStart"/>
            <w:r>
              <w:rPr>
                <w:rFonts w:ascii="TUOS Blake" w:hAnsi="TUOS Blake"/>
              </w:rPr>
              <w:t>Wyn</w:t>
            </w:r>
            <w:proofErr w:type="spellEnd"/>
            <w:r>
              <w:rPr>
                <w:rFonts w:ascii="TUOS Blake" w:hAnsi="TUOS Blake"/>
              </w:rPr>
              <w:t xml:space="preserve"> Morgan</w:t>
            </w:r>
          </w:p>
          <w:p w14:paraId="2134782E" w14:textId="380A8399" w:rsidR="00E756ED" w:rsidRPr="00E756ED" w:rsidRDefault="006B20C5" w:rsidP="000430DA">
            <w:pPr>
              <w:pStyle w:val="ViceChancellor"/>
              <w:ind w:left="1188" w:hanging="1188"/>
              <w:rPr>
                <w:rFonts w:ascii="TUOS Blake" w:hAnsi="TUOS Blake"/>
              </w:rPr>
            </w:pPr>
            <w:r>
              <w:rPr>
                <w:rFonts w:ascii="TUOS Blake" w:hAnsi="TUOS Blake"/>
              </w:rPr>
              <w:t>V</w:t>
            </w:r>
            <w:r w:rsidR="00DE3F21">
              <w:rPr>
                <w:rFonts w:ascii="TUOS Blake" w:hAnsi="TUOS Blake"/>
              </w:rPr>
              <w:t>ice-</w:t>
            </w:r>
            <w:r>
              <w:rPr>
                <w:rFonts w:ascii="TUOS Blake" w:hAnsi="TUOS Blake"/>
              </w:rPr>
              <w:t>President</w:t>
            </w:r>
            <w:r w:rsidR="00E756ED" w:rsidRPr="00E756ED">
              <w:rPr>
                <w:rFonts w:ascii="TUOS Blake" w:hAnsi="TUOS Blake"/>
              </w:rPr>
              <w:t xml:space="preserve"> for </w:t>
            </w:r>
            <w:r w:rsidR="0022371B">
              <w:rPr>
                <w:rFonts w:ascii="TUOS Blake" w:hAnsi="TUOS Blake"/>
              </w:rPr>
              <w:t>Education</w:t>
            </w:r>
          </w:p>
          <w:p w14:paraId="44CE5AC7" w14:textId="0846020F" w:rsidR="00E756ED" w:rsidRDefault="006B20C5" w:rsidP="000430DA">
            <w:pPr>
              <w:pStyle w:val="ViceChancellor"/>
              <w:ind w:left="1188" w:hanging="1188"/>
              <w:rPr>
                <w:rFonts w:ascii="TUOS Blake" w:hAnsi="TUOS Blake"/>
              </w:rPr>
            </w:pPr>
            <w:r>
              <w:rPr>
                <w:rFonts w:ascii="TUOS Blake" w:hAnsi="TUOS Blake"/>
              </w:rPr>
              <w:t>Office of the Vice-Presidents’</w:t>
            </w:r>
          </w:p>
          <w:p w14:paraId="5590B901" w14:textId="5E2EBF91" w:rsidR="00DE3F21" w:rsidRDefault="008B4501" w:rsidP="000430DA">
            <w:pPr>
              <w:pStyle w:val="ViceChancellor"/>
              <w:ind w:left="1188" w:hanging="1188"/>
              <w:rPr>
                <w:rFonts w:ascii="TUOS Blake" w:hAnsi="TUOS Blake"/>
              </w:rPr>
            </w:pPr>
            <w:r>
              <w:rPr>
                <w:rFonts w:ascii="TUOS Blake" w:hAnsi="TUOS Blake"/>
              </w:rPr>
              <w:t>Firth Court,</w:t>
            </w:r>
          </w:p>
          <w:p w14:paraId="6A40665B" w14:textId="77777777" w:rsidR="00DE3F21" w:rsidRDefault="00DE3F21" w:rsidP="000430DA">
            <w:pPr>
              <w:pStyle w:val="ViceChancellor"/>
              <w:ind w:left="1188" w:hanging="1188"/>
              <w:rPr>
                <w:rFonts w:ascii="TUOS Blake" w:hAnsi="TUOS Blake"/>
              </w:rPr>
            </w:pPr>
            <w:r>
              <w:rPr>
                <w:rFonts w:ascii="TUOS Blake" w:hAnsi="TUOS Blake"/>
              </w:rPr>
              <w:t>Western Bank,</w:t>
            </w:r>
          </w:p>
          <w:p w14:paraId="533D4DCA" w14:textId="77777777" w:rsidR="00DE3F21" w:rsidRDefault="00DE3F21" w:rsidP="000430DA">
            <w:pPr>
              <w:pStyle w:val="ViceChancellor"/>
              <w:ind w:left="1188" w:hanging="1188"/>
              <w:rPr>
                <w:rFonts w:ascii="TUOS Blake" w:hAnsi="TUOS Blake"/>
              </w:rPr>
            </w:pPr>
            <w:r>
              <w:rPr>
                <w:rFonts w:ascii="TUOS Blake" w:hAnsi="TUOS Blake"/>
              </w:rPr>
              <w:t>Sheffield, S10 2TN</w:t>
            </w:r>
          </w:p>
          <w:p w14:paraId="4B18A599" w14:textId="77777777" w:rsidR="000430DA" w:rsidRDefault="000430DA" w:rsidP="000430DA">
            <w:pPr>
              <w:pStyle w:val="ViceChancellor"/>
              <w:ind w:left="1188" w:hanging="1188"/>
              <w:rPr>
                <w:rFonts w:ascii="TUOS Blake" w:hAnsi="TUOS Blake"/>
              </w:rPr>
            </w:pPr>
          </w:p>
          <w:p w14:paraId="0B95C862" w14:textId="44ACDD48" w:rsidR="000430DA" w:rsidRDefault="000430DA" w:rsidP="000430DA">
            <w:pPr>
              <w:pStyle w:val="Header"/>
              <w:ind w:left="1188" w:hanging="1188"/>
              <w:rPr>
                <w:sz w:val="20"/>
              </w:rPr>
            </w:pPr>
            <w:r w:rsidRPr="00E756ED">
              <w:rPr>
                <w:b/>
                <w:bCs/>
                <w:sz w:val="20"/>
              </w:rPr>
              <w:t>Telephone:</w:t>
            </w:r>
            <w:r w:rsidRPr="00E756ED">
              <w:rPr>
                <w:sz w:val="20"/>
              </w:rPr>
              <w:t xml:space="preserve"> +44 (0) </w:t>
            </w:r>
            <w:r>
              <w:rPr>
                <w:sz w:val="20"/>
              </w:rPr>
              <w:t xml:space="preserve">114 </w:t>
            </w:r>
            <w:r w:rsidR="0022371B">
              <w:rPr>
                <w:sz w:val="20"/>
              </w:rPr>
              <w:t>2221003</w:t>
            </w:r>
          </w:p>
          <w:p w14:paraId="0C351D5D" w14:textId="606840A1" w:rsidR="000430DA" w:rsidRPr="00815679" w:rsidRDefault="000430DA" w:rsidP="000430DA">
            <w:pPr>
              <w:pStyle w:val="Header"/>
              <w:ind w:left="1188" w:hanging="1188"/>
              <w:rPr>
                <w:sz w:val="20"/>
                <w:lang w:val="fr-FR"/>
              </w:rPr>
            </w:pPr>
            <w:r w:rsidRPr="00815679">
              <w:rPr>
                <w:b/>
                <w:bCs/>
                <w:sz w:val="20"/>
                <w:lang w:val="fr-FR"/>
              </w:rPr>
              <w:t>Email</w:t>
            </w:r>
            <w:r w:rsidR="0022371B" w:rsidRPr="00815679">
              <w:rPr>
                <w:bCs/>
                <w:sz w:val="20"/>
                <w:lang w:val="fr-FR"/>
              </w:rPr>
              <w:t>:  w.morgan</w:t>
            </w:r>
            <w:r w:rsidRPr="00815679">
              <w:rPr>
                <w:bCs/>
                <w:sz w:val="20"/>
                <w:lang w:val="fr-FR"/>
              </w:rPr>
              <w:t>@sheffield.ac.uk</w:t>
            </w:r>
          </w:p>
          <w:p w14:paraId="338CAD2A" w14:textId="75C397D3" w:rsidR="000430DA" w:rsidRPr="00815679" w:rsidRDefault="000430DA" w:rsidP="001573D2">
            <w:pPr>
              <w:pStyle w:val="ViceChancellor"/>
              <w:rPr>
                <w:rFonts w:ascii="TUOS Blake" w:hAnsi="TUOS Blake"/>
                <w:lang w:val="fr-FR"/>
              </w:rPr>
            </w:pPr>
          </w:p>
        </w:tc>
        <w:tc>
          <w:tcPr>
            <w:tcW w:w="4877" w:type="dxa"/>
          </w:tcPr>
          <w:p w14:paraId="36DBFFE5" w14:textId="77777777" w:rsidR="00E756ED" w:rsidRPr="00815679" w:rsidRDefault="00E756ED">
            <w:pPr>
              <w:pStyle w:val="ViceChancellor"/>
              <w:rPr>
                <w:lang w:val="fr-FR"/>
              </w:rPr>
            </w:pPr>
          </w:p>
        </w:tc>
      </w:tr>
      <w:tr w:rsidR="000430DA" w:rsidRPr="00147ACA" w14:paraId="01D66A4C" w14:textId="77777777" w:rsidTr="000430DA">
        <w:trPr>
          <w:cantSplit/>
          <w:trHeight w:hRule="exact" w:val="283"/>
        </w:trPr>
        <w:tc>
          <w:tcPr>
            <w:tcW w:w="4823" w:type="dxa"/>
          </w:tcPr>
          <w:p w14:paraId="3B6870E1" w14:textId="7180BE56" w:rsidR="008B4501" w:rsidRPr="00815679" w:rsidRDefault="008B4501" w:rsidP="00E47AAB">
            <w:pPr>
              <w:pStyle w:val="BodyText"/>
              <w:rPr>
                <w:sz w:val="22"/>
                <w:szCs w:val="22"/>
                <w:lang w:val="fr-FR"/>
              </w:rPr>
            </w:pPr>
          </w:p>
        </w:tc>
        <w:tc>
          <w:tcPr>
            <w:tcW w:w="989" w:type="dxa"/>
            <w:vMerge/>
          </w:tcPr>
          <w:p w14:paraId="30BF3EF5" w14:textId="77777777" w:rsidR="00E756ED" w:rsidRPr="00815679" w:rsidRDefault="00E756ED">
            <w:pPr>
              <w:rPr>
                <w:rFonts w:ascii="Arial" w:hAnsi="Arial"/>
                <w:lang w:val="fr-FR"/>
              </w:rPr>
            </w:pPr>
          </w:p>
        </w:tc>
        <w:tc>
          <w:tcPr>
            <w:tcW w:w="4877" w:type="dxa"/>
          </w:tcPr>
          <w:p w14:paraId="545DF29C" w14:textId="270C73A0" w:rsidR="00E756ED" w:rsidRPr="00815679" w:rsidRDefault="00E756ED" w:rsidP="000430DA">
            <w:pPr>
              <w:pStyle w:val="Header"/>
              <w:rPr>
                <w:sz w:val="20"/>
                <w:lang w:val="fr-FR"/>
              </w:rPr>
            </w:pPr>
          </w:p>
        </w:tc>
        <w:tc>
          <w:tcPr>
            <w:tcW w:w="4877" w:type="dxa"/>
          </w:tcPr>
          <w:p w14:paraId="3331354C" w14:textId="77777777" w:rsidR="00E756ED" w:rsidRPr="00815679" w:rsidRDefault="00E756ED">
            <w:pPr>
              <w:pStyle w:val="ViceChancellor"/>
              <w:rPr>
                <w:lang w:val="fr-FR"/>
              </w:rPr>
            </w:pPr>
          </w:p>
        </w:tc>
      </w:tr>
    </w:tbl>
    <w:p w14:paraId="080B2178" w14:textId="6D43AA1E" w:rsidR="000430DA" w:rsidRDefault="000430DA" w:rsidP="004841F8">
      <w:pPr>
        <w:spacing w:after="240" w:line="240" w:lineRule="auto"/>
        <w:jc w:val="both"/>
        <w:rPr>
          <w:lang w:eastAsia="en-GB"/>
        </w:rPr>
      </w:pPr>
      <w:r>
        <w:rPr>
          <w:lang w:eastAsia="en-GB"/>
        </w:rPr>
        <w:t>To whom it may concern,</w:t>
      </w:r>
    </w:p>
    <w:p w14:paraId="295249A5" w14:textId="77777777" w:rsidR="004841F8" w:rsidRDefault="004841F8" w:rsidP="004841F8">
      <w:pPr>
        <w:jc w:val="both"/>
        <w:rPr>
          <w:b/>
          <w:bCs/>
          <w:sz w:val="21"/>
          <w:szCs w:val="21"/>
        </w:rPr>
      </w:pPr>
      <w:r w:rsidRPr="00F125C3">
        <w:rPr>
          <w:b/>
          <w:bCs/>
          <w:sz w:val="21"/>
          <w:szCs w:val="21"/>
        </w:rPr>
        <w:t>The Standalone Pledg</w:t>
      </w:r>
      <w:r>
        <w:rPr>
          <w:b/>
          <w:bCs/>
          <w:sz w:val="21"/>
          <w:szCs w:val="21"/>
        </w:rPr>
        <w:t xml:space="preserve">e: Supporting Estranged Students </w:t>
      </w:r>
    </w:p>
    <w:p w14:paraId="54DFF590" w14:textId="77777777" w:rsidR="004841F8" w:rsidRDefault="004841F8" w:rsidP="004841F8">
      <w:pPr>
        <w:jc w:val="both"/>
        <w:rPr>
          <w:b/>
          <w:bCs/>
          <w:sz w:val="21"/>
          <w:szCs w:val="21"/>
        </w:rPr>
      </w:pPr>
    </w:p>
    <w:p w14:paraId="2EDC7F1D" w14:textId="77777777" w:rsidR="004841F8" w:rsidRDefault="004841F8" w:rsidP="004841F8">
      <w:pPr>
        <w:jc w:val="both"/>
        <w:rPr>
          <w:sz w:val="21"/>
          <w:szCs w:val="21"/>
        </w:rPr>
      </w:pPr>
      <w:r w:rsidRPr="00196479">
        <w:rPr>
          <w:sz w:val="21"/>
          <w:szCs w:val="21"/>
        </w:rPr>
        <w:t>As a university, we are passionate about inspiring people to achieve their potential</w:t>
      </w:r>
      <w:r>
        <w:rPr>
          <w:sz w:val="21"/>
          <w:szCs w:val="21"/>
        </w:rPr>
        <w:t>. We have a long history of supporting those from disadvantaged backgrounds to achieve success in applying to university and throughout their studies with us. We work in partnership across the Sheffield City Region with fellow universities, colleges, local authorities, charities and the Higher Education Progression Partnership to support looked after children, care leavers and young adult carers. Estranged students are now benefiting from much of this support and we are pleased to pledge ongoing support for this deserving group.</w:t>
      </w:r>
    </w:p>
    <w:p w14:paraId="5C05414B" w14:textId="77777777" w:rsidR="004841F8" w:rsidRDefault="004841F8" w:rsidP="004841F8">
      <w:pPr>
        <w:jc w:val="both"/>
        <w:rPr>
          <w:sz w:val="21"/>
          <w:szCs w:val="21"/>
        </w:rPr>
      </w:pPr>
    </w:p>
    <w:p w14:paraId="50A6B835" w14:textId="77777777" w:rsidR="004841F8" w:rsidRDefault="004841F8" w:rsidP="004841F8">
      <w:pPr>
        <w:jc w:val="both"/>
        <w:rPr>
          <w:sz w:val="21"/>
          <w:szCs w:val="21"/>
        </w:rPr>
      </w:pPr>
      <w:r>
        <w:rPr>
          <w:sz w:val="21"/>
          <w:szCs w:val="21"/>
        </w:rPr>
        <w:t xml:space="preserve">Our Student Services Department provides joined up support to all students throughout their transition to higher education and beyond. Estranged students benefit from designated contacts and one- to- one support and guidance about applying to university and the Admissions Team provides advice and contextual consideration via our disrupted studies process. Designated contacts in Student Transitions and Support help them to secure 365 day accommodation and bespoke support, based on their individual needs. This includes support from other services including support for wellbeing and student counselling, disability and dyslexia support and study support. Those living in University accommodation are also supported by the Residence Life Team. </w:t>
      </w:r>
    </w:p>
    <w:p w14:paraId="26F59A8E" w14:textId="77777777" w:rsidR="004841F8" w:rsidRDefault="004841F8" w:rsidP="004841F8">
      <w:pPr>
        <w:jc w:val="both"/>
        <w:rPr>
          <w:sz w:val="21"/>
          <w:szCs w:val="21"/>
        </w:rPr>
      </w:pPr>
    </w:p>
    <w:p w14:paraId="3736F022" w14:textId="77777777" w:rsidR="004841F8" w:rsidRDefault="004841F8" w:rsidP="004841F8">
      <w:pPr>
        <w:jc w:val="both"/>
        <w:rPr>
          <w:sz w:val="21"/>
          <w:szCs w:val="21"/>
        </w:rPr>
      </w:pPr>
      <w:r>
        <w:rPr>
          <w:sz w:val="21"/>
          <w:szCs w:val="21"/>
        </w:rPr>
        <w:t>The Finance Team provides specialist advice and we are particularly proud of our enhanced bursary for estranged students (currently £4500 f/t £2250 p/t per year of study). Other widening participation bursaries and scholarships may also be available to estranged students, including financial support for postgraduate study.</w:t>
      </w:r>
    </w:p>
    <w:p w14:paraId="51A72B2E" w14:textId="77777777" w:rsidR="004841F8" w:rsidRDefault="004841F8" w:rsidP="004841F8">
      <w:pPr>
        <w:jc w:val="both"/>
        <w:rPr>
          <w:sz w:val="21"/>
          <w:szCs w:val="21"/>
        </w:rPr>
      </w:pPr>
    </w:p>
    <w:p w14:paraId="153073F5" w14:textId="77777777" w:rsidR="004841F8" w:rsidRDefault="004841F8" w:rsidP="004841F8">
      <w:pPr>
        <w:jc w:val="both"/>
        <w:rPr>
          <w:sz w:val="21"/>
          <w:szCs w:val="21"/>
        </w:rPr>
      </w:pPr>
      <w:r>
        <w:rPr>
          <w:sz w:val="21"/>
          <w:szCs w:val="21"/>
        </w:rPr>
        <w:t>The Outreach and Widening Participation team work across the region to ensure that young people in FE and the Professionals who work with them are aware of opportunities to find out more about higher education and what support is made available to those who apply to study with us. We will work in partnership with external stakeholders to identify local young people who may be estranged in FE and who would benefit from further pre-entry outreach support.  Our commitment to supporting estranged students will be included in reports we submit as part of our University Access Agreement as part of our ongoing overall commitment to support those who are disadvantaged to achieve their full potential.</w:t>
      </w:r>
    </w:p>
    <w:p w14:paraId="7EDD3539" w14:textId="77777777" w:rsidR="004841F8" w:rsidRDefault="004841F8" w:rsidP="004841F8">
      <w:pPr>
        <w:jc w:val="both"/>
        <w:rPr>
          <w:sz w:val="21"/>
          <w:szCs w:val="21"/>
        </w:rPr>
      </w:pPr>
    </w:p>
    <w:p w14:paraId="074FC6E5" w14:textId="77777777" w:rsidR="004841F8" w:rsidRDefault="004841F8" w:rsidP="004841F8">
      <w:pPr>
        <w:jc w:val="both"/>
        <w:rPr>
          <w:sz w:val="21"/>
          <w:szCs w:val="21"/>
        </w:rPr>
      </w:pPr>
      <w:r>
        <w:rPr>
          <w:sz w:val="21"/>
          <w:szCs w:val="21"/>
        </w:rPr>
        <w:t xml:space="preserve">Over the coming two years we commit to explore further measures of support around accommodation, including exploring sponsorship for estranged students.  We recognise that Standalone research identifies just over 50 students who are estranged and studying with us. We will raise awareness of the need to support such students across all of our services by delivering staff sessions with professional services and academic staff.  </w:t>
      </w:r>
    </w:p>
    <w:p w14:paraId="1A8DE3FC" w14:textId="77777777" w:rsidR="004841F8" w:rsidRDefault="004841F8" w:rsidP="004841F8">
      <w:pPr>
        <w:jc w:val="both"/>
        <w:rPr>
          <w:sz w:val="21"/>
          <w:szCs w:val="21"/>
        </w:rPr>
      </w:pPr>
    </w:p>
    <w:p w14:paraId="506FF524" w14:textId="0412A686" w:rsidR="004841F8" w:rsidRDefault="004841F8" w:rsidP="004841F8">
      <w:pPr>
        <w:jc w:val="both"/>
        <w:rPr>
          <w:sz w:val="21"/>
          <w:szCs w:val="21"/>
        </w:rPr>
      </w:pPr>
      <w:r>
        <w:rPr>
          <w:sz w:val="21"/>
          <w:szCs w:val="21"/>
        </w:rPr>
        <w:t>The Careers Service provide</w:t>
      </w:r>
      <w:r w:rsidR="00BB26B9">
        <w:rPr>
          <w:sz w:val="21"/>
          <w:szCs w:val="21"/>
        </w:rPr>
        <w:t>s</w:t>
      </w:r>
      <w:r>
        <w:rPr>
          <w:sz w:val="21"/>
          <w:szCs w:val="21"/>
        </w:rPr>
        <w:t xml:space="preserve"> d</w:t>
      </w:r>
      <w:r w:rsidRPr="00317691">
        <w:rPr>
          <w:sz w:val="21"/>
          <w:szCs w:val="21"/>
        </w:rPr>
        <w:t xml:space="preserve">edicated, priority careers advice </w:t>
      </w:r>
      <w:r>
        <w:rPr>
          <w:sz w:val="21"/>
          <w:szCs w:val="21"/>
        </w:rPr>
        <w:t>and work experience b</w:t>
      </w:r>
      <w:r w:rsidRPr="00317691">
        <w:rPr>
          <w:sz w:val="21"/>
          <w:szCs w:val="21"/>
        </w:rPr>
        <w:t xml:space="preserve">ursaries to students from under-represented or disadvantaged backgrounds, including estranged students, to </w:t>
      </w:r>
      <w:r>
        <w:rPr>
          <w:sz w:val="21"/>
          <w:szCs w:val="21"/>
        </w:rPr>
        <w:t>e</w:t>
      </w:r>
      <w:r w:rsidRPr="00317691">
        <w:rPr>
          <w:sz w:val="21"/>
          <w:szCs w:val="21"/>
        </w:rPr>
        <w:t>nable them to undertake unpaid work experience</w:t>
      </w:r>
      <w:r>
        <w:rPr>
          <w:sz w:val="21"/>
          <w:szCs w:val="21"/>
        </w:rPr>
        <w:t xml:space="preserve">. We will update our </w:t>
      </w:r>
      <w:r w:rsidRPr="00317691">
        <w:rPr>
          <w:sz w:val="21"/>
          <w:szCs w:val="21"/>
        </w:rPr>
        <w:t>website and publicity materials to make explicit mention of estranged students</w:t>
      </w:r>
      <w:r>
        <w:rPr>
          <w:sz w:val="21"/>
          <w:szCs w:val="21"/>
        </w:rPr>
        <w:t xml:space="preserve">.  </w:t>
      </w:r>
    </w:p>
    <w:p w14:paraId="15E84D6E" w14:textId="77777777" w:rsidR="000430DA" w:rsidRDefault="000430DA" w:rsidP="000430DA">
      <w:pPr>
        <w:spacing w:line="240" w:lineRule="auto"/>
        <w:rPr>
          <w:lang w:eastAsia="en-GB"/>
        </w:rPr>
      </w:pPr>
    </w:p>
    <w:p w14:paraId="0BEF3ED8" w14:textId="77777777" w:rsidR="000430DA" w:rsidRDefault="000430DA" w:rsidP="000430DA">
      <w:pPr>
        <w:spacing w:line="240" w:lineRule="auto"/>
        <w:rPr>
          <w:lang w:eastAsia="en-GB"/>
        </w:rPr>
      </w:pPr>
      <w:r>
        <w:rPr>
          <w:lang w:eastAsia="en-GB"/>
        </w:rPr>
        <w:t>Yours faithfully,</w:t>
      </w:r>
    </w:p>
    <w:p w14:paraId="78A456CD" w14:textId="3F79CC7E" w:rsidR="000430DA" w:rsidRDefault="0022371B" w:rsidP="000430DA">
      <w:pPr>
        <w:spacing w:line="240" w:lineRule="auto"/>
        <w:rPr>
          <w:lang w:eastAsia="en-GB"/>
        </w:rPr>
      </w:pPr>
      <w:r w:rsidRPr="0022371B">
        <w:rPr>
          <w:noProof/>
          <w:lang w:eastAsia="en-GB"/>
        </w:rPr>
        <w:lastRenderedPageBreak/>
        <w:drawing>
          <wp:inline distT="0" distB="0" distL="0" distR="0" wp14:anchorId="3EA6DCEF" wp14:editId="3BFEF17E">
            <wp:extent cx="2870835" cy="1255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49991" cy="1289991"/>
                    </a:xfrm>
                    <a:prstGeom prst="rect">
                      <a:avLst/>
                    </a:prstGeom>
                  </pic:spPr>
                </pic:pic>
              </a:graphicData>
            </a:graphic>
          </wp:inline>
        </w:drawing>
      </w:r>
    </w:p>
    <w:p w14:paraId="2FD27579" w14:textId="4B54F9ED" w:rsidR="00D9171C" w:rsidRDefault="008B4501" w:rsidP="00D9171C">
      <w:pPr>
        <w:spacing w:line="240" w:lineRule="auto"/>
        <w:rPr>
          <w:lang w:eastAsia="en-GB"/>
        </w:rPr>
      </w:pPr>
      <w:r>
        <w:t xml:space="preserve">Professor </w:t>
      </w:r>
      <w:proofErr w:type="spellStart"/>
      <w:r w:rsidR="0022371B">
        <w:t>Wyn</w:t>
      </w:r>
      <w:proofErr w:type="spellEnd"/>
      <w:r w:rsidR="0022371B">
        <w:t xml:space="preserve"> Morgan</w:t>
      </w:r>
    </w:p>
    <w:p w14:paraId="7C4525E0" w14:textId="51BE3720" w:rsidR="00030DE2" w:rsidRDefault="00AA594C" w:rsidP="00D9171C">
      <w:pPr>
        <w:spacing w:line="240" w:lineRule="auto"/>
      </w:pPr>
      <w:r>
        <w:t>Vice-President</w:t>
      </w:r>
      <w:r w:rsidR="0022371B">
        <w:t xml:space="preserve"> for Education</w:t>
      </w:r>
    </w:p>
    <w:p w14:paraId="187DBF93" w14:textId="77777777" w:rsidR="00815679" w:rsidRDefault="00815679" w:rsidP="00D9171C">
      <w:pPr>
        <w:spacing w:line="240" w:lineRule="auto"/>
      </w:pPr>
    </w:p>
    <w:p w14:paraId="2B2B1989" w14:textId="77777777" w:rsidR="00815679" w:rsidRDefault="00815679" w:rsidP="00D9171C">
      <w:pPr>
        <w:spacing w:line="240" w:lineRule="auto"/>
      </w:pPr>
    </w:p>
    <w:p w14:paraId="2F7F59EA" w14:textId="77777777" w:rsidR="00815679" w:rsidRDefault="00815679" w:rsidP="00D9171C">
      <w:pPr>
        <w:spacing w:line="240" w:lineRule="auto"/>
      </w:pPr>
    </w:p>
    <w:p w14:paraId="43A921E0" w14:textId="77777777" w:rsidR="00815679" w:rsidRDefault="00815679" w:rsidP="00D9171C">
      <w:pPr>
        <w:spacing w:line="240" w:lineRule="auto"/>
      </w:pPr>
    </w:p>
    <w:p w14:paraId="4A856D3C" w14:textId="77777777" w:rsidR="00815679" w:rsidRDefault="00815679" w:rsidP="00D9171C">
      <w:pPr>
        <w:spacing w:line="240" w:lineRule="auto"/>
      </w:pPr>
    </w:p>
    <w:p w14:paraId="7BBC6EFC" w14:textId="77777777" w:rsidR="00815679" w:rsidRDefault="00815679" w:rsidP="00D9171C">
      <w:pPr>
        <w:spacing w:line="240" w:lineRule="auto"/>
      </w:pPr>
    </w:p>
    <w:p w14:paraId="06FAB1BC" w14:textId="77777777" w:rsidR="00815679" w:rsidRDefault="00815679" w:rsidP="00D9171C">
      <w:pPr>
        <w:spacing w:line="240" w:lineRule="auto"/>
      </w:pPr>
    </w:p>
    <w:p w14:paraId="5A813A42" w14:textId="77777777" w:rsidR="00815679" w:rsidRDefault="00815679" w:rsidP="00D9171C">
      <w:pPr>
        <w:spacing w:line="240" w:lineRule="auto"/>
      </w:pPr>
    </w:p>
    <w:p w14:paraId="2AA4E253" w14:textId="77777777" w:rsidR="00815679" w:rsidRDefault="00815679" w:rsidP="00D9171C">
      <w:pPr>
        <w:spacing w:line="240" w:lineRule="auto"/>
      </w:pPr>
    </w:p>
    <w:p w14:paraId="128B56A8" w14:textId="77777777" w:rsidR="00815679" w:rsidRDefault="00815679" w:rsidP="00D9171C">
      <w:pPr>
        <w:spacing w:line="240" w:lineRule="auto"/>
      </w:pPr>
    </w:p>
    <w:p w14:paraId="06882FF8" w14:textId="77777777" w:rsidR="00815679" w:rsidRDefault="00815679" w:rsidP="00D9171C">
      <w:pPr>
        <w:spacing w:line="240" w:lineRule="auto"/>
      </w:pPr>
    </w:p>
    <w:p w14:paraId="31A4F4C4" w14:textId="77777777" w:rsidR="00815679" w:rsidRDefault="00815679" w:rsidP="00D9171C">
      <w:pPr>
        <w:spacing w:line="240" w:lineRule="auto"/>
      </w:pPr>
    </w:p>
    <w:p w14:paraId="204EDB79" w14:textId="77777777" w:rsidR="00815679" w:rsidRDefault="00815679" w:rsidP="00D9171C">
      <w:pPr>
        <w:spacing w:line="240" w:lineRule="auto"/>
      </w:pPr>
    </w:p>
    <w:p w14:paraId="0C466363" w14:textId="77777777" w:rsidR="00815679" w:rsidRDefault="00815679" w:rsidP="00D9171C">
      <w:pPr>
        <w:spacing w:line="240" w:lineRule="auto"/>
      </w:pPr>
    </w:p>
    <w:p w14:paraId="035F89D0" w14:textId="77777777" w:rsidR="00815679" w:rsidRDefault="00815679" w:rsidP="00D9171C">
      <w:pPr>
        <w:spacing w:line="240" w:lineRule="auto"/>
      </w:pPr>
    </w:p>
    <w:p w14:paraId="03369090" w14:textId="77777777" w:rsidR="00815679" w:rsidRDefault="00815679" w:rsidP="00D9171C">
      <w:pPr>
        <w:spacing w:line="240" w:lineRule="auto"/>
      </w:pPr>
    </w:p>
    <w:p w14:paraId="5F5486EE" w14:textId="77777777" w:rsidR="00815679" w:rsidRDefault="00815679" w:rsidP="00D9171C">
      <w:pPr>
        <w:spacing w:line="240" w:lineRule="auto"/>
      </w:pPr>
    </w:p>
    <w:p w14:paraId="48C92F28" w14:textId="77777777" w:rsidR="00815679" w:rsidRDefault="00815679" w:rsidP="00D9171C">
      <w:pPr>
        <w:spacing w:line="240" w:lineRule="auto"/>
      </w:pPr>
    </w:p>
    <w:p w14:paraId="6922E214" w14:textId="77777777" w:rsidR="00815679" w:rsidRDefault="00815679" w:rsidP="00D9171C">
      <w:pPr>
        <w:spacing w:line="240" w:lineRule="auto"/>
      </w:pPr>
    </w:p>
    <w:p w14:paraId="7A47FD37" w14:textId="77777777" w:rsidR="00815679" w:rsidRDefault="00815679" w:rsidP="00D9171C">
      <w:pPr>
        <w:spacing w:line="240" w:lineRule="auto"/>
      </w:pPr>
    </w:p>
    <w:p w14:paraId="36CA3306" w14:textId="77777777" w:rsidR="00815679" w:rsidRDefault="00815679" w:rsidP="00D9171C">
      <w:pPr>
        <w:spacing w:line="240" w:lineRule="auto"/>
      </w:pPr>
    </w:p>
    <w:p w14:paraId="06143364" w14:textId="77777777" w:rsidR="00815679" w:rsidRDefault="00815679" w:rsidP="00D9171C">
      <w:pPr>
        <w:spacing w:line="240" w:lineRule="auto"/>
      </w:pPr>
    </w:p>
    <w:p w14:paraId="50043E5F" w14:textId="77777777" w:rsidR="00815679" w:rsidRDefault="00815679" w:rsidP="00D9171C">
      <w:pPr>
        <w:spacing w:line="240" w:lineRule="auto"/>
      </w:pPr>
    </w:p>
    <w:p w14:paraId="4DD9A172" w14:textId="77777777" w:rsidR="00815679" w:rsidRDefault="00815679" w:rsidP="00D9171C">
      <w:pPr>
        <w:spacing w:line="240" w:lineRule="auto"/>
      </w:pPr>
    </w:p>
    <w:p w14:paraId="31137193" w14:textId="77777777" w:rsidR="00815679" w:rsidRDefault="00815679" w:rsidP="00D9171C">
      <w:pPr>
        <w:spacing w:line="240" w:lineRule="auto"/>
      </w:pPr>
    </w:p>
    <w:p w14:paraId="51F8E21A" w14:textId="77777777" w:rsidR="00815679" w:rsidRDefault="00815679" w:rsidP="00D9171C">
      <w:pPr>
        <w:spacing w:line="240" w:lineRule="auto"/>
      </w:pPr>
    </w:p>
    <w:p w14:paraId="5406E725" w14:textId="77777777" w:rsidR="00815679" w:rsidRDefault="00815679" w:rsidP="00D9171C">
      <w:pPr>
        <w:spacing w:line="240" w:lineRule="auto"/>
      </w:pPr>
    </w:p>
    <w:p w14:paraId="27DE5F45" w14:textId="77777777" w:rsidR="00815679" w:rsidRDefault="00815679" w:rsidP="00D9171C">
      <w:pPr>
        <w:spacing w:line="240" w:lineRule="auto"/>
      </w:pPr>
    </w:p>
    <w:p w14:paraId="18F991F7" w14:textId="77777777" w:rsidR="00815679" w:rsidRDefault="00815679" w:rsidP="00D9171C">
      <w:pPr>
        <w:spacing w:line="240" w:lineRule="auto"/>
      </w:pPr>
    </w:p>
    <w:p w14:paraId="3961778A" w14:textId="77777777" w:rsidR="00815679" w:rsidRDefault="00815679" w:rsidP="00D9171C">
      <w:pPr>
        <w:spacing w:line="240" w:lineRule="auto"/>
      </w:pPr>
    </w:p>
    <w:p w14:paraId="6B33B58F" w14:textId="77777777" w:rsidR="00815679" w:rsidRDefault="00815679" w:rsidP="00D9171C">
      <w:pPr>
        <w:spacing w:line="240" w:lineRule="auto"/>
      </w:pPr>
    </w:p>
    <w:p w14:paraId="39C91347" w14:textId="77777777" w:rsidR="00815679" w:rsidRDefault="00815679" w:rsidP="00D9171C">
      <w:pPr>
        <w:spacing w:line="240" w:lineRule="auto"/>
      </w:pPr>
    </w:p>
    <w:p w14:paraId="71F56D05" w14:textId="77777777" w:rsidR="00815679" w:rsidRDefault="00815679" w:rsidP="00D9171C">
      <w:pPr>
        <w:spacing w:line="240" w:lineRule="auto"/>
      </w:pPr>
    </w:p>
    <w:p w14:paraId="6F645E09" w14:textId="77777777" w:rsidR="00815679" w:rsidRDefault="00815679" w:rsidP="00D9171C">
      <w:pPr>
        <w:spacing w:line="240" w:lineRule="auto"/>
      </w:pPr>
    </w:p>
    <w:p w14:paraId="3D569203" w14:textId="77777777" w:rsidR="00815679" w:rsidRDefault="00815679" w:rsidP="00D9171C">
      <w:pPr>
        <w:spacing w:line="240" w:lineRule="auto"/>
      </w:pPr>
    </w:p>
    <w:p w14:paraId="2E6EE240" w14:textId="0E8690D5" w:rsidR="00815679" w:rsidRDefault="00815679" w:rsidP="00D9171C">
      <w:pPr>
        <w:spacing w:line="240" w:lineRule="auto"/>
      </w:pPr>
      <w:r>
        <w:br w:type="page"/>
      </w:r>
    </w:p>
    <w:p w14:paraId="5B6F00B0" w14:textId="77777777" w:rsidR="00815679" w:rsidRDefault="00815679" w:rsidP="00D9171C">
      <w:pPr>
        <w:spacing w:line="240" w:lineRule="auto"/>
        <w:sectPr w:rsidR="00815679" w:rsidSect="000430DA">
          <w:headerReference w:type="first" r:id="rId8"/>
          <w:pgSz w:w="11906" w:h="16838" w:code="9"/>
          <w:pgMar w:top="2892" w:right="992" w:bottom="680" w:left="964" w:header="720" w:footer="720" w:gutter="0"/>
          <w:cols w:space="720"/>
          <w:titlePg/>
        </w:sectPr>
      </w:pPr>
    </w:p>
    <w:tbl>
      <w:tblPr>
        <w:tblpPr w:leftFromText="180" w:rightFromText="180" w:horzAnchor="margin" w:tblpY="6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71"/>
        <w:gridCol w:w="4434"/>
      </w:tblGrid>
      <w:tr w:rsidR="00147ACA" w:rsidRPr="00147ACA" w14:paraId="0373E590" w14:textId="77777777" w:rsidTr="009A4793">
        <w:tc>
          <w:tcPr>
            <w:tcW w:w="13756" w:type="dxa"/>
            <w:gridSpan w:val="3"/>
            <w:shd w:val="clear" w:color="auto" w:fill="auto"/>
          </w:tcPr>
          <w:p w14:paraId="325F0C9E" w14:textId="77777777" w:rsidR="00147ACA" w:rsidRPr="00147ACA" w:rsidRDefault="00147ACA" w:rsidP="009A4793">
            <w:pPr>
              <w:pStyle w:val="Header"/>
              <w:rPr>
                <w:sz w:val="20"/>
              </w:rPr>
            </w:pPr>
            <w:r w:rsidRPr="00147ACA">
              <w:rPr>
                <w:rFonts w:cs="Arial"/>
                <w:b/>
                <w:bCs/>
                <w:sz w:val="20"/>
              </w:rPr>
              <w:lastRenderedPageBreak/>
              <w:t>The Pledge - Support offered to estranged students at The University of Sheffield</w:t>
            </w:r>
          </w:p>
        </w:tc>
      </w:tr>
      <w:tr w:rsidR="00147ACA" w:rsidRPr="00147ACA" w14:paraId="5CABC1AE" w14:textId="77777777" w:rsidTr="009A4793">
        <w:tc>
          <w:tcPr>
            <w:tcW w:w="1951" w:type="dxa"/>
            <w:shd w:val="clear" w:color="auto" w:fill="auto"/>
          </w:tcPr>
          <w:p w14:paraId="103A88D3" w14:textId="77777777" w:rsidR="00147ACA" w:rsidRPr="00147ACA" w:rsidRDefault="00147ACA" w:rsidP="009A4793">
            <w:pPr>
              <w:rPr>
                <w:b/>
                <w:bCs/>
                <w:sz w:val="20"/>
              </w:rPr>
            </w:pPr>
            <w:r w:rsidRPr="00147ACA">
              <w:rPr>
                <w:b/>
                <w:bCs/>
                <w:sz w:val="20"/>
              </w:rPr>
              <w:t>Financial Support:</w:t>
            </w:r>
          </w:p>
          <w:p w14:paraId="309FD361" w14:textId="77777777" w:rsidR="00147ACA" w:rsidRPr="00147ACA" w:rsidRDefault="00147ACA" w:rsidP="009A4793">
            <w:pPr>
              <w:rPr>
                <w:b/>
                <w:bCs/>
                <w:sz w:val="20"/>
              </w:rPr>
            </w:pPr>
          </w:p>
          <w:p w14:paraId="7E7D0A13" w14:textId="77777777" w:rsidR="00147ACA" w:rsidRPr="00147ACA" w:rsidRDefault="00147ACA" w:rsidP="009A4793">
            <w:pPr>
              <w:rPr>
                <w:b/>
                <w:bCs/>
                <w:sz w:val="20"/>
              </w:rPr>
            </w:pPr>
          </w:p>
        </w:tc>
        <w:tc>
          <w:tcPr>
            <w:tcW w:w="7371" w:type="dxa"/>
            <w:shd w:val="clear" w:color="auto" w:fill="auto"/>
          </w:tcPr>
          <w:p w14:paraId="1DF872F1" w14:textId="77777777" w:rsidR="00147ACA" w:rsidRPr="00147ACA" w:rsidRDefault="00147ACA" w:rsidP="009A4793">
            <w:pPr>
              <w:rPr>
                <w:rFonts w:cs="Arial"/>
                <w:sz w:val="20"/>
              </w:rPr>
            </w:pPr>
            <w:r w:rsidRPr="00147ACA">
              <w:rPr>
                <w:rFonts w:cs="Arial"/>
                <w:sz w:val="20"/>
              </w:rPr>
              <w:t>Liaison with Student Finance England - support to enable students to be assessed as independent by SFE.</w:t>
            </w:r>
          </w:p>
          <w:p w14:paraId="5F5E3ABA" w14:textId="77777777" w:rsidR="00147ACA" w:rsidRPr="00147ACA" w:rsidRDefault="00147ACA" w:rsidP="009A4793">
            <w:pPr>
              <w:rPr>
                <w:rFonts w:cs="Arial"/>
                <w:sz w:val="20"/>
              </w:rPr>
            </w:pPr>
          </w:p>
          <w:p w14:paraId="3CFFCDBC" w14:textId="7B8434E1" w:rsidR="00147ACA" w:rsidRPr="00147ACA" w:rsidRDefault="00147ACA" w:rsidP="003D72F0">
            <w:pPr>
              <w:rPr>
                <w:rFonts w:cs="Arial"/>
                <w:sz w:val="20"/>
              </w:rPr>
            </w:pPr>
            <w:r w:rsidRPr="00147ACA">
              <w:rPr>
                <w:rFonts w:cs="Arial"/>
                <w:sz w:val="20"/>
              </w:rPr>
              <w:t>Undergraduates assessed as independent by Student Finance due to estrangement, receive an enhanced University Bursary (£4,500 full time, £2,250 part time).</w:t>
            </w:r>
          </w:p>
          <w:p w14:paraId="3C8468CF" w14:textId="77777777" w:rsidR="00147ACA" w:rsidRPr="00147ACA" w:rsidRDefault="00147ACA" w:rsidP="009A4793">
            <w:pPr>
              <w:rPr>
                <w:rFonts w:cs="Arial"/>
                <w:sz w:val="20"/>
              </w:rPr>
            </w:pPr>
          </w:p>
          <w:p w14:paraId="3EB599ED" w14:textId="77777777" w:rsidR="00147ACA" w:rsidRPr="00147ACA" w:rsidRDefault="00147ACA" w:rsidP="009A4793">
            <w:pPr>
              <w:rPr>
                <w:rFonts w:cs="Arial"/>
                <w:sz w:val="20"/>
              </w:rPr>
            </w:pPr>
            <w:r w:rsidRPr="00147ACA">
              <w:rPr>
                <w:rFonts w:cs="Arial"/>
                <w:sz w:val="20"/>
              </w:rPr>
              <w:t xml:space="preserve">Students can request that their deposit is paid on their behalf by the University and repaid from either their bursary or hardship funds. </w:t>
            </w:r>
          </w:p>
          <w:p w14:paraId="57DEF2F0" w14:textId="77777777" w:rsidR="00147ACA" w:rsidRPr="00147ACA" w:rsidRDefault="00147ACA" w:rsidP="009A4793">
            <w:pPr>
              <w:rPr>
                <w:rFonts w:cs="Arial"/>
                <w:sz w:val="20"/>
              </w:rPr>
            </w:pPr>
          </w:p>
          <w:p w14:paraId="5E4C7B4F" w14:textId="4CCECF80" w:rsidR="00147ACA" w:rsidRPr="00147ACA" w:rsidRDefault="00147ACA" w:rsidP="003D72F0">
            <w:pPr>
              <w:rPr>
                <w:sz w:val="20"/>
              </w:rPr>
            </w:pPr>
            <w:r w:rsidRPr="00147ACA">
              <w:rPr>
                <w:rFonts w:cs="Arial"/>
                <w:sz w:val="20"/>
              </w:rPr>
              <w:t>Postgraduate students may apply for additional financial support through university hardship funds.</w:t>
            </w:r>
            <w:r w:rsidR="003D72F0">
              <w:rPr>
                <w:rFonts w:cs="Arial"/>
                <w:sz w:val="20"/>
              </w:rPr>
              <w:t xml:space="preserve"> </w:t>
            </w:r>
            <w:r w:rsidRPr="00147ACA">
              <w:rPr>
                <w:rFonts w:cs="Arial"/>
                <w:sz w:val="20"/>
              </w:rPr>
              <w:t>Undergraduate and Postgraduate taught students are also considered for a number of widening participation scholarships.</w:t>
            </w:r>
          </w:p>
        </w:tc>
        <w:tc>
          <w:tcPr>
            <w:tcW w:w="4434" w:type="dxa"/>
            <w:shd w:val="clear" w:color="auto" w:fill="auto"/>
          </w:tcPr>
          <w:p w14:paraId="37237A4A" w14:textId="77777777" w:rsidR="00147ACA" w:rsidRPr="00147ACA" w:rsidRDefault="00147ACA" w:rsidP="009A4793">
            <w:pPr>
              <w:rPr>
                <w:sz w:val="20"/>
              </w:rPr>
            </w:pPr>
            <w:r w:rsidRPr="00147ACA">
              <w:rPr>
                <w:sz w:val="20"/>
              </w:rPr>
              <w:t>http://www.sheffield.ac.uk/ssid/student/estranged/financial-support</w:t>
            </w:r>
          </w:p>
          <w:p w14:paraId="671734A2" w14:textId="77777777" w:rsidR="00147ACA" w:rsidRPr="00147ACA" w:rsidRDefault="00147ACA" w:rsidP="009A4793">
            <w:pPr>
              <w:rPr>
                <w:sz w:val="20"/>
              </w:rPr>
            </w:pPr>
          </w:p>
          <w:p w14:paraId="004B1D32" w14:textId="77777777" w:rsidR="00147ACA" w:rsidRPr="00147ACA" w:rsidRDefault="00147ACA" w:rsidP="009A4793">
            <w:pPr>
              <w:rPr>
                <w:sz w:val="20"/>
              </w:rPr>
            </w:pPr>
            <w:r w:rsidRPr="00147ACA">
              <w:rPr>
                <w:sz w:val="20"/>
              </w:rPr>
              <w:t>Students are advised to contact financialhelp@sheffield.ac.uk</w:t>
            </w:r>
          </w:p>
        </w:tc>
      </w:tr>
      <w:tr w:rsidR="00147ACA" w:rsidRPr="00147ACA" w14:paraId="2A4F2F2F" w14:textId="77777777" w:rsidTr="009A4793">
        <w:trPr>
          <w:trHeight w:val="4273"/>
        </w:trPr>
        <w:tc>
          <w:tcPr>
            <w:tcW w:w="1951" w:type="dxa"/>
            <w:shd w:val="clear" w:color="auto" w:fill="auto"/>
          </w:tcPr>
          <w:p w14:paraId="44322B18" w14:textId="77777777" w:rsidR="00147ACA" w:rsidRPr="00147ACA" w:rsidRDefault="00147ACA" w:rsidP="009A4793">
            <w:pPr>
              <w:rPr>
                <w:b/>
                <w:bCs/>
                <w:sz w:val="20"/>
              </w:rPr>
            </w:pPr>
            <w:r w:rsidRPr="00147ACA">
              <w:rPr>
                <w:b/>
                <w:bCs/>
                <w:sz w:val="20"/>
              </w:rPr>
              <w:t>Welfare Support:</w:t>
            </w:r>
          </w:p>
          <w:p w14:paraId="53AC1BBF" w14:textId="77777777" w:rsidR="00147ACA" w:rsidRPr="00147ACA" w:rsidRDefault="00147ACA" w:rsidP="009A4793">
            <w:pPr>
              <w:rPr>
                <w:b/>
                <w:bCs/>
                <w:sz w:val="20"/>
              </w:rPr>
            </w:pPr>
          </w:p>
          <w:p w14:paraId="0CB15B09" w14:textId="77777777" w:rsidR="00147ACA" w:rsidRPr="00147ACA" w:rsidRDefault="00147ACA" w:rsidP="009A4793">
            <w:pPr>
              <w:rPr>
                <w:b/>
                <w:bCs/>
                <w:sz w:val="20"/>
              </w:rPr>
            </w:pPr>
          </w:p>
          <w:p w14:paraId="0AFE2A49" w14:textId="77777777" w:rsidR="00147ACA" w:rsidRPr="00147ACA" w:rsidRDefault="00147ACA" w:rsidP="009A4793">
            <w:pPr>
              <w:rPr>
                <w:b/>
                <w:bCs/>
                <w:sz w:val="20"/>
              </w:rPr>
            </w:pPr>
          </w:p>
          <w:p w14:paraId="53A8E6F8" w14:textId="77777777" w:rsidR="00147ACA" w:rsidRPr="00147ACA" w:rsidRDefault="00147ACA" w:rsidP="009A4793">
            <w:pPr>
              <w:rPr>
                <w:b/>
                <w:bCs/>
                <w:sz w:val="20"/>
              </w:rPr>
            </w:pPr>
          </w:p>
          <w:p w14:paraId="11B197A1" w14:textId="77777777" w:rsidR="00147ACA" w:rsidRPr="00147ACA" w:rsidRDefault="00147ACA" w:rsidP="009A4793">
            <w:pPr>
              <w:rPr>
                <w:b/>
                <w:bCs/>
                <w:sz w:val="20"/>
              </w:rPr>
            </w:pPr>
          </w:p>
          <w:p w14:paraId="6512C5AA" w14:textId="77777777" w:rsidR="00147ACA" w:rsidRPr="00147ACA" w:rsidRDefault="00147ACA" w:rsidP="009A4793">
            <w:pPr>
              <w:rPr>
                <w:b/>
                <w:bCs/>
                <w:sz w:val="20"/>
              </w:rPr>
            </w:pPr>
          </w:p>
          <w:p w14:paraId="1C360438" w14:textId="77777777" w:rsidR="00147ACA" w:rsidRPr="00147ACA" w:rsidRDefault="00147ACA" w:rsidP="009A4793">
            <w:pPr>
              <w:rPr>
                <w:b/>
                <w:bCs/>
                <w:sz w:val="20"/>
              </w:rPr>
            </w:pPr>
          </w:p>
          <w:p w14:paraId="5F4C9CAD" w14:textId="77777777" w:rsidR="00147ACA" w:rsidRPr="00147ACA" w:rsidRDefault="00147ACA" w:rsidP="009A4793">
            <w:pPr>
              <w:rPr>
                <w:b/>
                <w:bCs/>
                <w:sz w:val="20"/>
              </w:rPr>
            </w:pPr>
          </w:p>
          <w:p w14:paraId="19238BDE" w14:textId="77777777" w:rsidR="00147ACA" w:rsidRPr="00147ACA" w:rsidRDefault="00147ACA" w:rsidP="009A4793">
            <w:pPr>
              <w:rPr>
                <w:b/>
                <w:bCs/>
                <w:sz w:val="20"/>
              </w:rPr>
            </w:pPr>
          </w:p>
          <w:p w14:paraId="03B97029" w14:textId="77777777" w:rsidR="00147ACA" w:rsidRPr="00147ACA" w:rsidRDefault="00147ACA" w:rsidP="009A4793">
            <w:pPr>
              <w:rPr>
                <w:b/>
                <w:bCs/>
                <w:sz w:val="20"/>
              </w:rPr>
            </w:pPr>
          </w:p>
          <w:p w14:paraId="7C108452" w14:textId="77777777" w:rsidR="00147ACA" w:rsidRPr="00147ACA" w:rsidRDefault="00147ACA" w:rsidP="009A4793">
            <w:pPr>
              <w:rPr>
                <w:b/>
                <w:bCs/>
                <w:sz w:val="20"/>
              </w:rPr>
            </w:pPr>
          </w:p>
          <w:p w14:paraId="20B13D2B" w14:textId="77777777" w:rsidR="00147ACA" w:rsidRPr="00147ACA" w:rsidRDefault="00147ACA" w:rsidP="009A4793">
            <w:pPr>
              <w:rPr>
                <w:b/>
                <w:bCs/>
                <w:sz w:val="20"/>
              </w:rPr>
            </w:pPr>
          </w:p>
          <w:p w14:paraId="4A846C5E" w14:textId="77777777" w:rsidR="00147ACA" w:rsidRPr="00147ACA" w:rsidRDefault="00147ACA" w:rsidP="009A4793">
            <w:pPr>
              <w:rPr>
                <w:b/>
                <w:bCs/>
                <w:sz w:val="20"/>
              </w:rPr>
            </w:pPr>
          </w:p>
          <w:p w14:paraId="553E3281" w14:textId="77777777" w:rsidR="00147ACA" w:rsidRPr="00147ACA" w:rsidRDefault="00147ACA" w:rsidP="009A4793">
            <w:pPr>
              <w:rPr>
                <w:b/>
                <w:bCs/>
                <w:sz w:val="20"/>
              </w:rPr>
            </w:pPr>
          </w:p>
          <w:p w14:paraId="4E246F55" w14:textId="77777777" w:rsidR="00147ACA" w:rsidRPr="00147ACA" w:rsidRDefault="00147ACA" w:rsidP="009A4793">
            <w:pPr>
              <w:rPr>
                <w:b/>
                <w:bCs/>
                <w:sz w:val="20"/>
              </w:rPr>
            </w:pPr>
          </w:p>
        </w:tc>
        <w:tc>
          <w:tcPr>
            <w:tcW w:w="7371" w:type="dxa"/>
            <w:shd w:val="clear" w:color="auto" w:fill="auto"/>
          </w:tcPr>
          <w:p w14:paraId="66CFDC01" w14:textId="77777777" w:rsidR="00147ACA" w:rsidRPr="00147ACA" w:rsidRDefault="00147ACA" w:rsidP="009A4793">
            <w:pPr>
              <w:rPr>
                <w:sz w:val="20"/>
              </w:rPr>
            </w:pPr>
            <w:r w:rsidRPr="00147ACA">
              <w:rPr>
                <w:sz w:val="20"/>
              </w:rPr>
              <w:t>Young people dealing with estrangement can face significant mental health issues. Student Support and Wellbeing provide a joined up, holistic approach to supporting mental health issues. Services include:</w:t>
            </w:r>
          </w:p>
          <w:p w14:paraId="4F38012E" w14:textId="77777777" w:rsidR="00147ACA" w:rsidRPr="00147ACA" w:rsidRDefault="00147ACA" w:rsidP="009A4793">
            <w:pPr>
              <w:rPr>
                <w:sz w:val="20"/>
              </w:rPr>
            </w:pPr>
          </w:p>
          <w:p w14:paraId="3292345A" w14:textId="34FB3B44" w:rsidR="00147ACA" w:rsidRPr="00147ACA" w:rsidRDefault="00147ACA" w:rsidP="009A4793">
            <w:pPr>
              <w:rPr>
                <w:sz w:val="20"/>
              </w:rPr>
            </w:pPr>
            <w:r w:rsidRPr="00147ACA">
              <w:rPr>
                <w:sz w:val="20"/>
              </w:rPr>
              <w:t>The University Health Service is staffed by health care providers with a range of experience and specialisation in mental health issues and complex mental health needs. The University Counselling Service provides a range of psychological support including, triage assessments, self-help, mindfulness, thematic workshops, group therapy and individual counselling sessions</w:t>
            </w:r>
            <w:r w:rsidR="003D72F0">
              <w:rPr>
                <w:sz w:val="20"/>
              </w:rPr>
              <w:t>.</w:t>
            </w:r>
          </w:p>
          <w:p w14:paraId="2DEF3717" w14:textId="77777777" w:rsidR="00147ACA" w:rsidRPr="00147ACA" w:rsidRDefault="00147ACA" w:rsidP="009A4793">
            <w:pPr>
              <w:rPr>
                <w:sz w:val="20"/>
              </w:rPr>
            </w:pPr>
          </w:p>
          <w:p w14:paraId="4D213164" w14:textId="77777777" w:rsidR="00147ACA" w:rsidRPr="00147ACA" w:rsidRDefault="00147ACA" w:rsidP="009A4793">
            <w:pPr>
              <w:rPr>
                <w:sz w:val="20"/>
              </w:rPr>
            </w:pPr>
            <w:r w:rsidRPr="00147ACA">
              <w:rPr>
                <w:sz w:val="20"/>
              </w:rPr>
              <w:t>The Disability and Dyslexia Service provide support  to with  impairment or a condition that can make it difficult to undertake study-related tasks like sitting exams, reading, planning and writing assignments, attending classes and taking notes in them or delivering presentations. It provides support for those who have a specific learning difficulty such as dyslexia, dyspraxia or ADHD a mental health condition such as depression or an anxiety disorder or have an autism spectrum condition.</w:t>
            </w:r>
          </w:p>
        </w:tc>
        <w:tc>
          <w:tcPr>
            <w:tcW w:w="4434" w:type="dxa"/>
            <w:shd w:val="clear" w:color="auto" w:fill="auto"/>
          </w:tcPr>
          <w:p w14:paraId="0D70A079" w14:textId="77777777" w:rsidR="00147ACA" w:rsidRPr="00147ACA" w:rsidRDefault="00147ACA" w:rsidP="009A4793">
            <w:pPr>
              <w:rPr>
                <w:sz w:val="20"/>
              </w:rPr>
            </w:pPr>
            <w:r w:rsidRPr="00147ACA">
              <w:rPr>
                <w:sz w:val="20"/>
              </w:rPr>
              <w:t>http://www.sheffield.ac.uk/health</w:t>
            </w:r>
          </w:p>
          <w:p w14:paraId="34C8FEF3" w14:textId="77777777" w:rsidR="00147ACA" w:rsidRPr="00147ACA" w:rsidRDefault="00147ACA" w:rsidP="009A4793">
            <w:pPr>
              <w:rPr>
                <w:sz w:val="20"/>
              </w:rPr>
            </w:pPr>
          </w:p>
          <w:p w14:paraId="1DE98493" w14:textId="77777777" w:rsidR="00147ACA" w:rsidRPr="00147ACA" w:rsidRDefault="00147ACA" w:rsidP="009A4793">
            <w:pPr>
              <w:rPr>
                <w:sz w:val="20"/>
              </w:rPr>
            </w:pPr>
            <w:r w:rsidRPr="00147ACA">
              <w:rPr>
                <w:sz w:val="20"/>
              </w:rPr>
              <w:t>http://www.sheffield.ac.uk/ssid/counselling</w:t>
            </w:r>
          </w:p>
          <w:p w14:paraId="228FBC24" w14:textId="77777777" w:rsidR="00147ACA" w:rsidRPr="00147ACA" w:rsidRDefault="00147ACA" w:rsidP="009A4793">
            <w:pPr>
              <w:rPr>
                <w:sz w:val="20"/>
              </w:rPr>
            </w:pPr>
          </w:p>
          <w:p w14:paraId="7F318884" w14:textId="77777777" w:rsidR="00147ACA" w:rsidRPr="00147ACA" w:rsidRDefault="00147ACA" w:rsidP="009A4793">
            <w:pPr>
              <w:rPr>
                <w:sz w:val="20"/>
              </w:rPr>
            </w:pPr>
            <w:r w:rsidRPr="00147ACA">
              <w:rPr>
                <w:sz w:val="20"/>
              </w:rPr>
              <w:t>http://www.sheffield.ac.uk/ssd/ddss/index</w:t>
            </w:r>
          </w:p>
        </w:tc>
      </w:tr>
      <w:tr w:rsidR="00147ACA" w:rsidRPr="00147ACA" w14:paraId="10C867F7" w14:textId="77777777" w:rsidTr="009A4793">
        <w:tc>
          <w:tcPr>
            <w:tcW w:w="1951" w:type="dxa"/>
            <w:shd w:val="clear" w:color="auto" w:fill="auto"/>
          </w:tcPr>
          <w:p w14:paraId="3AD1E209" w14:textId="77777777" w:rsidR="00147ACA" w:rsidRPr="00147ACA" w:rsidRDefault="00147ACA" w:rsidP="009A4793">
            <w:pPr>
              <w:rPr>
                <w:b/>
                <w:bCs/>
                <w:sz w:val="20"/>
              </w:rPr>
            </w:pPr>
            <w:r w:rsidRPr="00147ACA">
              <w:rPr>
                <w:b/>
                <w:bCs/>
                <w:sz w:val="20"/>
              </w:rPr>
              <w:t>Student Advice Centre Students Union</w:t>
            </w:r>
          </w:p>
        </w:tc>
        <w:tc>
          <w:tcPr>
            <w:tcW w:w="7371" w:type="dxa"/>
            <w:shd w:val="clear" w:color="auto" w:fill="auto"/>
          </w:tcPr>
          <w:p w14:paraId="20D94372" w14:textId="77777777" w:rsidR="00147ACA" w:rsidRPr="00147ACA" w:rsidRDefault="00147ACA" w:rsidP="009A4793">
            <w:pPr>
              <w:rPr>
                <w:sz w:val="20"/>
              </w:rPr>
            </w:pPr>
            <w:r w:rsidRPr="00147ACA">
              <w:rPr>
                <w:rFonts w:cs="Arial"/>
                <w:sz w:val="20"/>
              </w:rPr>
              <w:t>The Student Advice Centre in the Students' Union provides independent, confidential advice to estranged students. Including: advice, information and representation on academic, housing, finance, immigration and student welfare.</w:t>
            </w:r>
          </w:p>
        </w:tc>
        <w:tc>
          <w:tcPr>
            <w:tcW w:w="4434" w:type="dxa"/>
            <w:shd w:val="clear" w:color="auto" w:fill="auto"/>
          </w:tcPr>
          <w:p w14:paraId="49FD2D87" w14:textId="77777777" w:rsidR="00147ACA" w:rsidRPr="00147ACA" w:rsidRDefault="00147ACA" w:rsidP="009A4793">
            <w:pPr>
              <w:rPr>
                <w:sz w:val="20"/>
              </w:rPr>
            </w:pPr>
          </w:p>
        </w:tc>
      </w:tr>
      <w:tr w:rsidR="00147ACA" w:rsidRPr="00147ACA" w14:paraId="4F02882A" w14:textId="77777777" w:rsidTr="009A4793">
        <w:tc>
          <w:tcPr>
            <w:tcW w:w="1951" w:type="dxa"/>
            <w:shd w:val="clear" w:color="auto" w:fill="auto"/>
          </w:tcPr>
          <w:p w14:paraId="734932FD" w14:textId="77777777" w:rsidR="00147ACA" w:rsidRPr="00147ACA" w:rsidRDefault="00147ACA" w:rsidP="009A4793">
            <w:pPr>
              <w:rPr>
                <w:b/>
                <w:bCs/>
                <w:sz w:val="20"/>
              </w:rPr>
            </w:pPr>
            <w:r w:rsidRPr="00147ACA">
              <w:rPr>
                <w:b/>
                <w:bCs/>
                <w:sz w:val="20"/>
              </w:rPr>
              <w:t>Transition Support:</w:t>
            </w:r>
          </w:p>
          <w:p w14:paraId="5A35FFF5" w14:textId="77777777" w:rsidR="00147ACA" w:rsidRPr="00147ACA" w:rsidRDefault="00147ACA" w:rsidP="009A4793">
            <w:pPr>
              <w:rPr>
                <w:b/>
                <w:bCs/>
                <w:sz w:val="20"/>
              </w:rPr>
            </w:pPr>
          </w:p>
          <w:p w14:paraId="64A93125" w14:textId="77777777" w:rsidR="00147ACA" w:rsidRPr="00147ACA" w:rsidRDefault="00147ACA" w:rsidP="009A4793">
            <w:pPr>
              <w:rPr>
                <w:b/>
                <w:bCs/>
                <w:sz w:val="20"/>
              </w:rPr>
            </w:pPr>
            <w:r w:rsidRPr="00147ACA">
              <w:rPr>
                <w:b/>
                <w:bCs/>
                <w:sz w:val="20"/>
              </w:rPr>
              <w:t xml:space="preserve">Outreach &amp; Widening Participation </w:t>
            </w:r>
          </w:p>
          <w:p w14:paraId="49CF3BCC" w14:textId="77777777" w:rsidR="00147ACA" w:rsidRPr="00147ACA" w:rsidRDefault="00147ACA" w:rsidP="009A4793">
            <w:pPr>
              <w:rPr>
                <w:b/>
                <w:bCs/>
                <w:sz w:val="20"/>
              </w:rPr>
            </w:pPr>
            <w:r w:rsidRPr="00147ACA">
              <w:rPr>
                <w:b/>
                <w:bCs/>
                <w:sz w:val="20"/>
              </w:rPr>
              <w:t>Admissions</w:t>
            </w:r>
          </w:p>
          <w:p w14:paraId="2E35D568" w14:textId="77777777" w:rsidR="00147ACA" w:rsidRPr="00147ACA" w:rsidRDefault="00147ACA" w:rsidP="009A4793">
            <w:pPr>
              <w:rPr>
                <w:b/>
                <w:bCs/>
                <w:sz w:val="20"/>
              </w:rPr>
            </w:pPr>
          </w:p>
          <w:p w14:paraId="6248B784" w14:textId="77777777" w:rsidR="00147ACA" w:rsidRPr="00147ACA" w:rsidRDefault="00147ACA" w:rsidP="009A4793">
            <w:pPr>
              <w:rPr>
                <w:b/>
                <w:bCs/>
                <w:sz w:val="20"/>
              </w:rPr>
            </w:pPr>
          </w:p>
          <w:p w14:paraId="1AB540C3" w14:textId="77777777" w:rsidR="00147ACA" w:rsidRPr="00147ACA" w:rsidRDefault="00147ACA" w:rsidP="009A4793">
            <w:pPr>
              <w:rPr>
                <w:b/>
                <w:bCs/>
                <w:sz w:val="20"/>
              </w:rPr>
            </w:pPr>
          </w:p>
          <w:p w14:paraId="36822B58" w14:textId="77777777" w:rsidR="00147ACA" w:rsidRPr="00147ACA" w:rsidRDefault="00147ACA" w:rsidP="009A4793">
            <w:pPr>
              <w:rPr>
                <w:b/>
                <w:bCs/>
                <w:sz w:val="20"/>
              </w:rPr>
            </w:pPr>
          </w:p>
          <w:p w14:paraId="3AC592C8" w14:textId="77777777" w:rsidR="00147ACA" w:rsidRPr="00147ACA" w:rsidRDefault="00147ACA" w:rsidP="009A4793">
            <w:pPr>
              <w:rPr>
                <w:b/>
                <w:bCs/>
                <w:sz w:val="20"/>
              </w:rPr>
            </w:pPr>
            <w:r w:rsidRPr="00147ACA">
              <w:rPr>
                <w:b/>
                <w:bCs/>
                <w:sz w:val="20"/>
              </w:rPr>
              <w:t>Careers</w:t>
            </w:r>
          </w:p>
        </w:tc>
        <w:tc>
          <w:tcPr>
            <w:tcW w:w="7371" w:type="dxa"/>
            <w:shd w:val="clear" w:color="auto" w:fill="auto"/>
          </w:tcPr>
          <w:p w14:paraId="489CC4E5" w14:textId="77777777" w:rsidR="00147ACA" w:rsidRPr="00147ACA" w:rsidRDefault="00147ACA" w:rsidP="009A4793">
            <w:pPr>
              <w:rPr>
                <w:sz w:val="20"/>
              </w:rPr>
            </w:pPr>
            <w:r w:rsidRPr="00147ACA">
              <w:rPr>
                <w:sz w:val="20"/>
              </w:rPr>
              <w:lastRenderedPageBreak/>
              <w:t>Officers provide a designated contact and additional consideration of extenuating circumstances at both point of offer and point of decision, if declared.</w:t>
            </w:r>
          </w:p>
          <w:p w14:paraId="413A4E8C" w14:textId="77777777" w:rsidR="00147ACA" w:rsidRPr="00147ACA" w:rsidRDefault="00147ACA" w:rsidP="009A4793">
            <w:pPr>
              <w:rPr>
                <w:sz w:val="20"/>
              </w:rPr>
            </w:pPr>
          </w:p>
          <w:p w14:paraId="74E42407" w14:textId="77777777" w:rsidR="00147ACA" w:rsidRPr="00147ACA" w:rsidRDefault="00147ACA" w:rsidP="009A4793">
            <w:pPr>
              <w:rPr>
                <w:sz w:val="20"/>
              </w:rPr>
            </w:pPr>
            <w:r w:rsidRPr="00147ACA">
              <w:rPr>
                <w:sz w:val="20"/>
              </w:rPr>
              <w:t>Outreach- raising awareness of support with LAs and schools contacts through existing links in outreach/</w:t>
            </w:r>
            <w:proofErr w:type="spellStart"/>
            <w:r w:rsidRPr="00147ACA">
              <w:rPr>
                <w:sz w:val="20"/>
              </w:rPr>
              <w:t>wp</w:t>
            </w:r>
            <w:proofErr w:type="spellEnd"/>
            <w:r w:rsidRPr="00147ACA">
              <w:rPr>
                <w:sz w:val="20"/>
              </w:rPr>
              <w:t xml:space="preserve"> work. Including a workshop by Standalone at local CPD conference for LAC/CL strategic partners. </w:t>
            </w:r>
          </w:p>
          <w:p w14:paraId="6F471235" w14:textId="77777777" w:rsidR="00147ACA" w:rsidRPr="00147ACA" w:rsidRDefault="00147ACA" w:rsidP="009A4793">
            <w:pPr>
              <w:rPr>
                <w:sz w:val="20"/>
              </w:rPr>
            </w:pPr>
          </w:p>
          <w:p w14:paraId="14926A3A" w14:textId="13F72D7B" w:rsidR="00147ACA" w:rsidRPr="00147ACA" w:rsidRDefault="00147ACA" w:rsidP="003D72F0">
            <w:pPr>
              <w:rPr>
                <w:sz w:val="20"/>
              </w:rPr>
            </w:pPr>
            <w:r w:rsidRPr="00147ACA">
              <w:rPr>
                <w:sz w:val="20"/>
              </w:rPr>
              <w:lastRenderedPageBreak/>
              <w:t xml:space="preserve">Integrated support for estranged students and applicants: Student Services steering </w:t>
            </w:r>
            <w:r w:rsidR="003D72F0">
              <w:rPr>
                <w:sz w:val="20"/>
              </w:rPr>
              <w:t xml:space="preserve">group </w:t>
            </w:r>
            <w:r w:rsidRPr="00147ACA">
              <w:rPr>
                <w:sz w:val="20"/>
              </w:rPr>
              <w:t>includ</w:t>
            </w:r>
            <w:r w:rsidR="003D72F0">
              <w:rPr>
                <w:sz w:val="20"/>
              </w:rPr>
              <w:t>es</w:t>
            </w:r>
            <w:r w:rsidRPr="00147ACA">
              <w:rPr>
                <w:sz w:val="20"/>
              </w:rPr>
              <w:t xml:space="preserve"> all relevant colleagues across the student journey</w:t>
            </w:r>
            <w:r w:rsidR="003D72F0">
              <w:rPr>
                <w:sz w:val="20"/>
              </w:rPr>
              <w:t>.</w:t>
            </w:r>
          </w:p>
          <w:p w14:paraId="5001E6FF" w14:textId="77777777" w:rsidR="00147ACA" w:rsidRPr="00147ACA" w:rsidRDefault="00147ACA" w:rsidP="009A4793">
            <w:pPr>
              <w:rPr>
                <w:sz w:val="20"/>
              </w:rPr>
            </w:pPr>
          </w:p>
          <w:p w14:paraId="740799C1" w14:textId="498D6C96" w:rsidR="00147ACA" w:rsidRPr="00147ACA" w:rsidRDefault="00147ACA" w:rsidP="009A4793">
            <w:pPr>
              <w:rPr>
                <w:sz w:val="20"/>
              </w:rPr>
            </w:pPr>
            <w:r w:rsidRPr="00147ACA">
              <w:rPr>
                <w:sz w:val="20"/>
              </w:rPr>
              <w:t>Dedicated, priority careers advice service for students from under-represented or disadvantaged backgrounds, including estranged students; website and publicity materials to be amended to make explicit mention of estranged students</w:t>
            </w:r>
            <w:r w:rsidR="003D72F0">
              <w:rPr>
                <w:sz w:val="20"/>
              </w:rPr>
              <w:t>.</w:t>
            </w:r>
          </w:p>
          <w:p w14:paraId="62A26823" w14:textId="77777777" w:rsidR="00147ACA" w:rsidRPr="00147ACA" w:rsidRDefault="00147ACA" w:rsidP="009A4793">
            <w:pPr>
              <w:rPr>
                <w:sz w:val="20"/>
              </w:rPr>
            </w:pPr>
          </w:p>
          <w:p w14:paraId="0B81FDA1" w14:textId="518B9DAB" w:rsidR="00147ACA" w:rsidRPr="00147ACA" w:rsidRDefault="00147ACA" w:rsidP="009A4793">
            <w:pPr>
              <w:rPr>
                <w:sz w:val="20"/>
              </w:rPr>
            </w:pPr>
            <w:r w:rsidRPr="00147ACA">
              <w:rPr>
                <w:sz w:val="20"/>
              </w:rPr>
              <w:t>Work experience bursaries scheme provides financial support to students from under-represented or disadvantaged backgrounds, including estranged students, to enable them to undertake unpaid work experience; website and publicity materials to be amended to make explicit mention of estranged students</w:t>
            </w:r>
            <w:r w:rsidR="003D72F0">
              <w:rPr>
                <w:sz w:val="20"/>
              </w:rPr>
              <w:t>.</w:t>
            </w:r>
          </w:p>
        </w:tc>
        <w:tc>
          <w:tcPr>
            <w:tcW w:w="4434" w:type="dxa"/>
            <w:shd w:val="clear" w:color="auto" w:fill="auto"/>
          </w:tcPr>
          <w:p w14:paraId="14EBC715" w14:textId="77777777" w:rsidR="00147ACA" w:rsidRPr="00147ACA" w:rsidRDefault="00147ACA" w:rsidP="009A4793">
            <w:pPr>
              <w:rPr>
                <w:sz w:val="20"/>
              </w:rPr>
            </w:pPr>
            <w:r w:rsidRPr="00147ACA">
              <w:rPr>
                <w:sz w:val="20"/>
              </w:rPr>
              <w:lastRenderedPageBreak/>
              <w:t>http://www.sheffield.ac.uk/schools</w:t>
            </w:r>
          </w:p>
          <w:p w14:paraId="34412FF2" w14:textId="77777777" w:rsidR="00147ACA" w:rsidRPr="00147ACA" w:rsidRDefault="00147ACA" w:rsidP="009A4793">
            <w:pPr>
              <w:rPr>
                <w:sz w:val="20"/>
              </w:rPr>
            </w:pPr>
            <w:r w:rsidRPr="00147ACA">
              <w:rPr>
                <w:sz w:val="20"/>
              </w:rPr>
              <w:t>http://www.sheffield.ac.uk/undergraduate/apply/applying/disrupted</w:t>
            </w:r>
          </w:p>
          <w:p w14:paraId="43D91D0C" w14:textId="77777777" w:rsidR="00147ACA" w:rsidRPr="00147ACA" w:rsidRDefault="00147ACA" w:rsidP="009A4793">
            <w:pPr>
              <w:rPr>
                <w:sz w:val="20"/>
              </w:rPr>
            </w:pPr>
          </w:p>
          <w:p w14:paraId="7B3C2FCB" w14:textId="77777777" w:rsidR="00147ACA" w:rsidRPr="00147ACA" w:rsidRDefault="00147ACA" w:rsidP="009A4793">
            <w:pPr>
              <w:rPr>
                <w:sz w:val="20"/>
              </w:rPr>
            </w:pPr>
            <w:r w:rsidRPr="00147ACA">
              <w:rPr>
                <w:sz w:val="20"/>
              </w:rPr>
              <w:t>http://www.careers.dept.shef.ac.uk/discover/</w:t>
            </w:r>
          </w:p>
        </w:tc>
      </w:tr>
      <w:tr w:rsidR="00147ACA" w:rsidRPr="00147ACA" w14:paraId="0F610DB2" w14:textId="77777777" w:rsidTr="009A4793">
        <w:tc>
          <w:tcPr>
            <w:tcW w:w="1951" w:type="dxa"/>
            <w:shd w:val="clear" w:color="auto" w:fill="auto"/>
          </w:tcPr>
          <w:p w14:paraId="2F2E9231" w14:textId="77777777" w:rsidR="00147ACA" w:rsidRPr="00147ACA" w:rsidRDefault="00147ACA" w:rsidP="009A4793">
            <w:pPr>
              <w:rPr>
                <w:b/>
                <w:bCs/>
                <w:sz w:val="20"/>
              </w:rPr>
            </w:pPr>
            <w:r w:rsidRPr="00147ACA">
              <w:rPr>
                <w:b/>
                <w:bCs/>
                <w:sz w:val="20"/>
              </w:rPr>
              <w:t>Student Transitions and Support</w:t>
            </w:r>
          </w:p>
          <w:p w14:paraId="28AB40F6" w14:textId="77777777" w:rsidR="00147ACA" w:rsidRPr="00147ACA" w:rsidRDefault="00147ACA" w:rsidP="009A4793">
            <w:pPr>
              <w:rPr>
                <w:b/>
                <w:bCs/>
                <w:sz w:val="20"/>
              </w:rPr>
            </w:pPr>
          </w:p>
          <w:p w14:paraId="4CE7EB11" w14:textId="77777777" w:rsidR="00147ACA" w:rsidRPr="00147ACA" w:rsidRDefault="00147ACA" w:rsidP="009A4793">
            <w:pPr>
              <w:rPr>
                <w:b/>
                <w:bCs/>
                <w:sz w:val="20"/>
              </w:rPr>
            </w:pPr>
          </w:p>
          <w:p w14:paraId="7831D2E0" w14:textId="77777777" w:rsidR="00147ACA" w:rsidRPr="00147ACA" w:rsidRDefault="00147ACA" w:rsidP="009A4793">
            <w:pPr>
              <w:rPr>
                <w:b/>
                <w:bCs/>
                <w:sz w:val="20"/>
              </w:rPr>
            </w:pPr>
          </w:p>
          <w:p w14:paraId="2A73C434" w14:textId="77777777" w:rsidR="00147ACA" w:rsidRPr="00147ACA" w:rsidRDefault="00147ACA" w:rsidP="009A4793">
            <w:pPr>
              <w:rPr>
                <w:b/>
                <w:bCs/>
                <w:sz w:val="20"/>
              </w:rPr>
            </w:pPr>
          </w:p>
          <w:p w14:paraId="363AB6DD" w14:textId="77777777" w:rsidR="00147ACA" w:rsidRPr="00147ACA" w:rsidRDefault="00147ACA" w:rsidP="009A4793">
            <w:pPr>
              <w:rPr>
                <w:b/>
                <w:bCs/>
                <w:sz w:val="20"/>
              </w:rPr>
            </w:pPr>
          </w:p>
          <w:p w14:paraId="05860A11" w14:textId="77777777" w:rsidR="00147ACA" w:rsidRPr="00147ACA" w:rsidRDefault="00147ACA" w:rsidP="009A4793">
            <w:pPr>
              <w:rPr>
                <w:b/>
                <w:bCs/>
                <w:sz w:val="20"/>
              </w:rPr>
            </w:pPr>
          </w:p>
          <w:p w14:paraId="023CD01F" w14:textId="77777777" w:rsidR="00147ACA" w:rsidRPr="00147ACA" w:rsidRDefault="00147ACA" w:rsidP="009A4793">
            <w:pPr>
              <w:rPr>
                <w:b/>
                <w:bCs/>
                <w:sz w:val="20"/>
              </w:rPr>
            </w:pPr>
          </w:p>
          <w:p w14:paraId="7208F399" w14:textId="77777777" w:rsidR="00147ACA" w:rsidRPr="00147ACA" w:rsidRDefault="00147ACA" w:rsidP="009A4793">
            <w:pPr>
              <w:rPr>
                <w:b/>
                <w:bCs/>
                <w:sz w:val="20"/>
              </w:rPr>
            </w:pPr>
          </w:p>
          <w:p w14:paraId="5C763995" w14:textId="77777777" w:rsidR="00147ACA" w:rsidRPr="00147ACA" w:rsidRDefault="00147ACA" w:rsidP="009A4793">
            <w:pPr>
              <w:rPr>
                <w:b/>
                <w:bCs/>
                <w:sz w:val="20"/>
              </w:rPr>
            </w:pPr>
          </w:p>
          <w:p w14:paraId="3E8BE36B" w14:textId="77777777" w:rsidR="00147ACA" w:rsidRPr="00147ACA" w:rsidRDefault="00147ACA" w:rsidP="009A4793">
            <w:pPr>
              <w:rPr>
                <w:b/>
                <w:bCs/>
                <w:sz w:val="20"/>
              </w:rPr>
            </w:pPr>
          </w:p>
          <w:p w14:paraId="17A054FE" w14:textId="77777777" w:rsidR="00147ACA" w:rsidRPr="00147ACA" w:rsidRDefault="00147ACA" w:rsidP="009A4793">
            <w:pPr>
              <w:rPr>
                <w:b/>
                <w:bCs/>
                <w:sz w:val="20"/>
              </w:rPr>
            </w:pPr>
          </w:p>
          <w:p w14:paraId="7CE954EF" w14:textId="77777777" w:rsidR="00147ACA" w:rsidRPr="00147ACA" w:rsidRDefault="00147ACA" w:rsidP="009A4793">
            <w:pPr>
              <w:rPr>
                <w:b/>
                <w:bCs/>
                <w:sz w:val="20"/>
              </w:rPr>
            </w:pPr>
          </w:p>
          <w:p w14:paraId="1E6C4BAA" w14:textId="77777777" w:rsidR="00147ACA" w:rsidRPr="00147ACA" w:rsidRDefault="00147ACA" w:rsidP="009A4793">
            <w:pPr>
              <w:rPr>
                <w:b/>
                <w:bCs/>
                <w:sz w:val="20"/>
              </w:rPr>
            </w:pPr>
          </w:p>
          <w:p w14:paraId="3B9F6F88" w14:textId="77777777" w:rsidR="00147ACA" w:rsidRPr="00147ACA" w:rsidRDefault="00147ACA" w:rsidP="009A4793">
            <w:pPr>
              <w:rPr>
                <w:b/>
                <w:bCs/>
                <w:sz w:val="20"/>
              </w:rPr>
            </w:pPr>
          </w:p>
          <w:p w14:paraId="39C7072C" w14:textId="77777777" w:rsidR="00147ACA" w:rsidRPr="00147ACA" w:rsidRDefault="00147ACA" w:rsidP="009A4793">
            <w:pPr>
              <w:rPr>
                <w:b/>
                <w:bCs/>
                <w:sz w:val="20"/>
              </w:rPr>
            </w:pPr>
            <w:r w:rsidRPr="00147ACA">
              <w:rPr>
                <w:b/>
                <w:bCs/>
                <w:sz w:val="20"/>
              </w:rPr>
              <w:t>Sheffield Mentors</w:t>
            </w:r>
          </w:p>
          <w:p w14:paraId="236B01C5" w14:textId="77777777" w:rsidR="00147ACA" w:rsidRPr="00147ACA" w:rsidRDefault="00147ACA" w:rsidP="009A4793">
            <w:pPr>
              <w:rPr>
                <w:b/>
                <w:bCs/>
                <w:sz w:val="20"/>
              </w:rPr>
            </w:pPr>
          </w:p>
          <w:p w14:paraId="5B2FB3CA" w14:textId="77777777" w:rsidR="00147ACA" w:rsidRPr="00147ACA" w:rsidRDefault="00147ACA" w:rsidP="009A4793">
            <w:pPr>
              <w:rPr>
                <w:b/>
                <w:bCs/>
                <w:sz w:val="20"/>
              </w:rPr>
            </w:pPr>
          </w:p>
          <w:p w14:paraId="50112253" w14:textId="77777777" w:rsidR="00147ACA" w:rsidRPr="00147ACA" w:rsidRDefault="00147ACA" w:rsidP="009A4793">
            <w:pPr>
              <w:rPr>
                <w:b/>
                <w:bCs/>
                <w:sz w:val="20"/>
              </w:rPr>
            </w:pPr>
          </w:p>
        </w:tc>
        <w:tc>
          <w:tcPr>
            <w:tcW w:w="7371" w:type="dxa"/>
            <w:shd w:val="clear" w:color="auto" w:fill="auto"/>
          </w:tcPr>
          <w:p w14:paraId="3C5EB11B" w14:textId="77777777" w:rsidR="00147ACA" w:rsidRPr="00147ACA" w:rsidRDefault="00147ACA" w:rsidP="009A4793">
            <w:pPr>
              <w:rPr>
                <w:sz w:val="20"/>
              </w:rPr>
            </w:pPr>
            <w:r w:rsidRPr="00147ACA">
              <w:rPr>
                <w:sz w:val="20"/>
              </w:rPr>
              <w:t>A named contact within the Student Transitions and Support team eases the transition for those students dealing with the impact of estrangement. Continued support through admission enrolment and beyond, providing information, guidance and emotional support. The named contact ensures students are aware of internal and external counselling and wellbeing services and how to access them. Ensuring staff in academic departments are aware of the support available from support services to estranged students.</w:t>
            </w:r>
          </w:p>
          <w:p w14:paraId="17BD2251" w14:textId="77777777" w:rsidR="00147ACA" w:rsidRPr="00147ACA" w:rsidRDefault="00147ACA" w:rsidP="009A4793">
            <w:pPr>
              <w:rPr>
                <w:sz w:val="20"/>
              </w:rPr>
            </w:pPr>
            <w:r w:rsidRPr="00147ACA">
              <w:rPr>
                <w:sz w:val="20"/>
              </w:rPr>
              <w:t xml:space="preserve"> </w:t>
            </w:r>
          </w:p>
          <w:p w14:paraId="4DDA382B" w14:textId="77777777" w:rsidR="00147ACA" w:rsidRPr="00147ACA" w:rsidRDefault="00147ACA" w:rsidP="009A4793">
            <w:pPr>
              <w:rPr>
                <w:sz w:val="20"/>
              </w:rPr>
            </w:pPr>
            <w:r w:rsidRPr="00147ACA">
              <w:rPr>
                <w:sz w:val="20"/>
              </w:rPr>
              <w:t>Each student is allocated Personal and Academic Support Tutor, who plays a major role in helping students adjust to university life and get the best experience possible from their time in Sheffield. Through regular meetings and staying in touch, they build a tutor-tutee relationship, providing mentoring and guidance on both academic and personal matters.</w:t>
            </w:r>
          </w:p>
          <w:p w14:paraId="47A9B30C" w14:textId="77777777" w:rsidR="00147ACA" w:rsidRPr="00147ACA" w:rsidRDefault="00147ACA" w:rsidP="009A4793">
            <w:pPr>
              <w:rPr>
                <w:sz w:val="20"/>
              </w:rPr>
            </w:pPr>
          </w:p>
          <w:p w14:paraId="54469CA3" w14:textId="77777777" w:rsidR="00147ACA" w:rsidRPr="00147ACA" w:rsidRDefault="00147ACA" w:rsidP="009A4793">
            <w:pPr>
              <w:rPr>
                <w:sz w:val="20"/>
              </w:rPr>
            </w:pPr>
            <w:r w:rsidRPr="00147ACA">
              <w:rPr>
                <w:sz w:val="20"/>
              </w:rPr>
              <w:t>Our 301 Centre provides comprehensive study support to all students, including those who are estranged.</w:t>
            </w:r>
          </w:p>
          <w:p w14:paraId="33F40BC8" w14:textId="77777777" w:rsidR="00147ACA" w:rsidRPr="00147ACA" w:rsidRDefault="00147ACA" w:rsidP="009A4793">
            <w:pPr>
              <w:rPr>
                <w:sz w:val="20"/>
              </w:rPr>
            </w:pPr>
          </w:p>
          <w:p w14:paraId="3474C715" w14:textId="77777777" w:rsidR="00147ACA" w:rsidRPr="00147ACA" w:rsidRDefault="00147ACA" w:rsidP="009A4793">
            <w:pPr>
              <w:rPr>
                <w:sz w:val="20"/>
              </w:rPr>
            </w:pPr>
            <w:r w:rsidRPr="00147ACA">
              <w:rPr>
                <w:sz w:val="20"/>
              </w:rPr>
              <w:t>Each student is offered a peer supporter from the same academic department who is in the year above. The Mentor acts as a friendly face to meet when first arriving on campus and as a source of informal information to ease transition into University life. A matching process aids a productive mentor-mentee relationship</w:t>
            </w:r>
          </w:p>
        </w:tc>
        <w:tc>
          <w:tcPr>
            <w:tcW w:w="4434" w:type="dxa"/>
            <w:shd w:val="clear" w:color="auto" w:fill="auto"/>
          </w:tcPr>
          <w:p w14:paraId="7F0638C8" w14:textId="77777777" w:rsidR="00147ACA" w:rsidRPr="00147ACA" w:rsidRDefault="00147ACA" w:rsidP="009A4793">
            <w:pPr>
              <w:rPr>
                <w:sz w:val="20"/>
              </w:rPr>
            </w:pPr>
            <w:r w:rsidRPr="00147ACA">
              <w:rPr>
                <w:sz w:val="20"/>
              </w:rPr>
              <w:t>http://www.sheffield.ac.uk/ssid/student/estranged/personal-support</w:t>
            </w:r>
          </w:p>
          <w:p w14:paraId="2CBD4DCA" w14:textId="77777777" w:rsidR="00147ACA" w:rsidRPr="00147ACA" w:rsidRDefault="00147ACA" w:rsidP="009A4793">
            <w:pPr>
              <w:rPr>
                <w:sz w:val="20"/>
              </w:rPr>
            </w:pPr>
          </w:p>
          <w:p w14:paraId="755DFF0B" w14:textId="77777777" w:rsidR="00147ACA" w:rsidRPr="00147ACA" w:rsidRDefault="00147ACA" w:rsidP="009A4793">
            <w:pPr>
              <w:rPr>
                <w:sz w:val="20"/>
              </w:rPr>
            </w:pPr>
            <w:r w:rsidRPr="00147ACA">
              <w:rPr>
                <w:sz w:val="20"/>
              </w:rPr>
              <w:t>http://www.sheffield.ac.uk/lets/pp/support/tutors</w:t>
            </w:r>
          </w:p>
          <w:p w14:paraId="320E3FD5" w14:textId="77777777" w:rsidR="00147ACA" w:rsidRPr="00147ACA" w:rsidRDefault="00147ACA" w:rsidP="009A4793">
            <w:pPr>
              <w:rPr>
                <w:sz w:val="20"/>
              </w:rPr>
            </w:pPr>
          </w:p>
          <w:p w14:paraId="67B3AB83" w14:textId="77777777" w:rsidR="00147ACA" w:rsidRPr="00147ACA" w:rsidRDefault="00147ACA" w:rsidP="009A4793">
            <w:pPr>
              <w:rPr>
                <w:sz w:val="20"/>
              </w:rPr>
            </w:pPr>
            <w:r w:rsidRPr="00147ACA">
              <w:rPr>
                <w:sz w:val="20"/>
              </w:rPr>
              <w:t>http://www.sheffield.ac.uk/ssid/mentoring</w:t>
            </w:r>
          </w:p>
          <w:p w14:paraId="72C7B853" w14:textId="77777777" w:rsidR="00147ACA" w:rsidRPr="00147ACA" w:rsidRDefault="00147ACA" w:rsidP="009A4793">
            <w:pPr>
              <w:rPr>
                <w:sz w:val="20"/>
              </w:rPr>
            </w:pPr>
          </w:p>
          <w:p w14:paraId="72F72C07" w14:textId="77777777" w:rsidR="00147ACA" w:rsidRPr="00147ACA" w:rsidRDefault="00147ACA" w:rsidP="009A4793">
            <w:pPr>
              <w:rPr>
                <w:sz w:val="20"/>
              </w:rPr>
            </w:pPr>
            <w:r w:rsidRPr="00147ACA">
              <w:rPr>
                <w:sz w:val="20"/>
              </w:rPr>
              <w:t>http://www.sheffield.ac.uk/ssid/301</w:t>
            </w:r>
          </w:p>
        </w:tc>
      </w:tr>
    </w:tbl>
    <w:p w14:paraId="669FF632" w14:textId="77777777" w:rsidR="00815679" w:rsidRPr="00815679" w:rsidRDefault="00815679" w:rsidP="00D9171C">
      <w:pPr>
        <w:spacing w:line="240" w:lineRule="auto"/>
        <w:rPr>
          <w:sz w:val="18"/>
          <w:szCs w:val="18"/>
        </w:rPr>
      </w:pPr>
    </w:p>
    <w:sectPr w:rsidR="00815679" w:rsidRPr="00815679" w:rsidSect="00815679">
      <w:pgSz w:w="16838" w:h="11906" w:orient="landscape" w:code="9"/>
      <w:pgMar w:top="964" w:right="2892" w:bottom="992" w:left="6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30B59" w14:textId="77777777" w:rsidR="002C3030" w:rsidRDefault="002C3030">
      <w:r>
        <w:separator/>
      </w:r>
    </w:p>
  </w:endnote>
  <w:endnote w:type="continuationSeparator" w:id="0">
    <w:p w14:paraId="4678C437" w14:textId="77777777" w:rsidR="002C3030" w:rsidRDefault="002C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altName w:val="Calibri"/>
    <w:charset w:val="00"/>
    <w:family w:val="swiss"/>
    <w:pitch w:val="variable"/>
    <w:sig w:usb0="8000002F" w:usb1="4000004A" w:usb2="00000000" w:usb3="00000000" w:csb0="00000001" w:csb1="00000000"/>
  </w:font>
  <w:font w:name="TUOS Stephenson">
    <w:altName w:val="Cambria"/>
    <w:charset w:val="00"/>
    <w:family w:val="roman"/>
    <w:pitch w:val="variable"/>
    <w:sig w:usb0="8000002F" w:usb1="4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81D25" w14:textId="77777777" w:rsidR="002C3030" w:rsidRDefault="002C3030">
      <w:r>
        <w:separator/>
      </w:r>
    </w:p>
  </w:footnote>
  <w:footnote w:type="continuationSeparator" w:id="0">
    <w:p w14:paraId="66C16A12" w14:textId="77777777" w:rsidR="002C3030" w:rsidRDefault="002C3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032"/>
      <w:gridCol w:w="4749"/>
    </w:tblGrid>
    <w:tr w:rsidR="00706FA9" w14:paraId="2670087D" w14:textId="77777777">
      <w:trPr>
        <w:trHeight w:val="1843"/>
      </w:trPr>
      <w:tc>
        <w:tcPr>
          <w:tcW w:w="5032" w:type="dxa"/>
        </w:tcPr>
        <w:p w14:paraId="12C57CD0" w14:textId="77777777" w:rsidR="00706FA9" w:rsidRDefault="00706FA9">
          <w:pPr>
            <w:pStyle w:val="Header"/>
            <w:rPr>
              <w:vanish/>
            </w:rPr>
          </w:pPr>
          <w:r>
            <w:rPr>
              <w:noProof/>
              <w:sz w:val="20"/>
              <w:lang w:eastAsia="en-GB"/>
            </w:rPr>
            <w:drawing>
              <wp:anchor distT="0" distB="0" distL="114300" distR="114300" simplePos="0" relativeHeight="251657216" behindDoc="1" locked="1" layoutInCell="1" allowOverlap="1" wp14:anchorId="326BB92C" wp14:editId="69AB8EB2">
                <wp:simplePos x="0" y="0"/>
                <wp:positionH relativeFrom="column">
                  <wp:posOffset>-953770</wp:posOffset>
                </wp:positionH>
                <wp:positionV relativeFrom="paragraph">
                  <wp:posOffset>-168910</wp:posOffset>
                </wp:positionV>
                <wp:extent cx="4050030" cy="1313815"/>
                <wp:effectExtent l="19050" t="0" r="7620" b="0"/>
                <wp:wrapNone/>
                <wp:docPr id="1" name="Picture 1" descr="tuoslogo_key_cmyk let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oslogo_key_cmyk letthead"/>
                        <pic:cNvPicPr>
                          <a:picLocks noChangeAspect="1" noChangeArrowheads="1"/>
                        </pic:cNvPicPr>
                      </pic:nvPicPr>
                      <pic:blipFill>
                        <a:blip r:embed="rId1"/>
                        <a:srcRect/>
                        <a:stretch>
                          <a:fillRect/>
                        </a:stretch>
                      </pic:blipFill>
                      <pic:spPr bwMode="auto">
                        <a:xfrm>
                          <a:off x="0" y="0"/>
                          <a:ext cx="4050030" cy="1313815"/>
                        </a:xfrm>
                        <a:prstGeom prst="rect">
                          <a:avLst/>
                        </a:prstGeom>
                        <a:noFill/>
                        <a:ln w="9525">
                          <a:noFill/>
                          <a:miter lim="800000"/>
                          <a:headEnd/>
                          <a:tailEnd/>
                        </a:ln>
                      </pic:spPr>
                    </pic:pic>
                  </a:graphicData>
                </a:graphic>
              </wp:anchor>
            </w:drawing>
          </w:r>
          <w:r>
            <w:rPr>
              <w:vanish/>
            </w:rPr>
            <w:t xml:space="preserve"> </w:t>
          </w:r>
        </w:p>
      </w:tc>
      <w:tc>
        <w:tcPr>
          <w:tcW w:w="4749" w:type="dxa"/>
        </w:tcPr>
        <w:p w14:paraId="3D520590" w14:textId="77777777" w:rsidR="00706FA9" w:rsidRDefault="00706FA9">
          <w:pPr>
            <w:pStyle w:val="Heading1"/>
            <w:rPr>
              <w:noProof/>
              <w:lang w:val="en-US"/>
            </w:rPr>
          </w:pPr>
          <w:r>
            <w:rPr>
              <w:noProof/>
              <w:lang w:val="en-US"/>
            </w:rPr>
            <w:t xml:space="preserve">Office </w:t>
          </w:r>
        </w:p>
        <w:p w14:paraId="0EAC4287" w14:textId="77777777" w:rsidR="00706FA9" w:rsidRDefault="00706FA9">
          <w:pPr>
            <w:pStyle w:val="Heading1"/>
            <w:rPr>
              <w:noProof/>
              <w:lang w:val="en-US"/>
            </w:rPr>
          </w:pPr>
          <w:r>
            <w:rPr>
              <w:noProof/>
              <w:lang w:val="en-US"/>
            </w:rPr>
            <w:t>Of</w:t>
          </w:r>
        </w:p>
        <w:p w14:paraId="0180E706" w14:textId="77777777" w:rsidR="00706FA9" w:rsidRDefault="00706FA9">
          <w:pPr>
            <w:pStyle w:val="Heading1"/>
            <w:rPr>
              <w:noProof/>
              <w:lang w:val="en-US"/>
            </w:rPr>
          </w:pPr>
          <w:r>
            <w:rPr>
              <w:noProof/>
              <w:lang w:val="en-US"/>
            </w:rPr>
            <w:t>The</w:t>
          </w:r>
        </w:p>
        <w:p w14:paraId="492B8A93" w14:textId="118A5AF2" w:rsidR="00706FA9" w:rsidRDefault="00AA594C">
          <w:pPr>
            <w:pStyle w:val="Heading1"/>
            <w:rPr>
              <w:vanish/>
            </w:rPr>
          </w:pPr>
          <w:r>
            <w:rPr>
              <w:noProof/>
              <w:lang w:val="en-US"/>
            </w:rPr>
            <w:t>Vice-President</w:t>
          </w:r>
          <w:r w:rsidR="00706FA9">
            <w:rPr>
              <w:noProof/>
              <w:lang w:val="en-US"/>
            </w:rPr>
            <w:t>.</w:t>
          </w:r>
        </w:p>
      </w:tc>
    </w:tr>
  </w:tbl>
  <w:p w14:paraId="5D972F5D" w14:textId="77777777" w:rsidR="00815679" w:rsidRDefault="00815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0CA0"/>
    <w:multiLevelType w:val="hybridMultilevel"/>
    <w:tmpl w:val="1FC08CEA"/>
    <w:lvl w:ilvl="0" w:tplc="4CCA4102">
      <w:start w:val="1"/>
      <w:numFmt w:val="lowerRoman"/>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9F80431"/>
    <w:multiLevelType w:val="hybridMultilevel"/>
    <w:tmpl w:val="FE92C888"/>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479F558C"/>
    <w:multiLevelType w:val="hybridMultilevel"/>
    <w:tmpl w:val="3E48C850"/>
    <w:lvl w:ilvl="0" w:tplc="77FED5A8">
      <w:start w:val="1"/>
      <w:numFmt w:val="bullet"/>
      <w:lvlText w:val=""/>
      <w:lvlJc w:val="left"/>
      <w:pPr>
        <w:tabs>
          <w:tab w:val="num" w:pos="720"/>
        </w:tabs>
        <w:ind w:left="720" w:hanging="360"/>
      </w:pPr>
      <w:rPr>
        <w:rFonts w:ascii="Wingdings" w:hAnsi="Wingdings" w:hint="default"/>
      </w:rPr>
    </w:lvl>
    <w:lvl w:ilvl="1" w:tplc="09EE3924" w:tentative="1">
      <w:start w:val="1"/>
      <w:numFmt w:val="bullet"/>
      <w:lvlText w:val="o"/>
      <w:lvlJc w:val="left"/>
      <w:pPr>
        <w:tabs>
          <w:tab w:val="num" w:pos="1440"/>
        </w:tabs>
        <w:ind w:left="1440" w:hanging="360"/>
      </w:pPr>
      <w:rPr>
        <w:rFonts w:ascii="Courier New" w:hAnsi="Courier New" w:hint="default"/>
      </w:rPr>
    </w:lvl>
    <w:lvl w:ilvl="2" w:tplc="9D4ACBA8" w:tentative="1">
      <w:start w:val="1"/>
      <w:numFmt w:val="bullet"/>
      <w:lvlText w:val=""/>
      <w:lvlJc w:val="left"/>
      <w:pPr>
        <w:tabs>
          <w:tab w:val="num" w:pos="2160"/>
        </w:tabs>
        <w:ind w:left="2160" w:hanging="360"/>
      </w:pPr>
      <w:rPr>
        <w:rFonts w:ascii="Wingdings" w:hAnsi="Wingdings" w:hint="default"/>
      </w:rPr>
    </w:lvl>
    <w:lvl w:ilvl="3" w:tplc="7026CB06" w:tentative="1">
      <w:start w:val="1"/>
      <w:numFmt w:val="bullet"/>
      <w:lvlText w:val=""/>
      <w:lvlJc w:val="left"/>
      <w:pPr>
        <w:tabs>
          <w:tab w:val="num" w:pos="2880"/>
        </w:tabs>
        <w:ind w:left="2880" w:hanging="360"/>
      </w:pPr>
      <w:rPr>
        <w:rFonts w:ascii="Symbol" w:hAnsi="Symbol" w:hint="default"/>
      </w:rPr>
    </w:lvl>
    <w:lvl w:ilvl="4" w:tplc="2BBA0A46" w:tentative="1">
      <w:start w:val="1"/>
      <w:numFmt w:val="bullet"/>
      <w:lvlText w:val="o"/>
      <w:lvlJc w:val="left"/>
      <w:pPr>
        <w:tabs>
          <w:tab w:val="num" w:pos="3600"/>
        </w:tabs>
        <w:ind w:left="3600" w:hanging="360"/>
      </w:pPr>
      <w:rPr>
        <w:rFonts w:ascii="Courier New" w:hAnsi="Courier New" w:hint="default"/>
      </w:rPr>
    </w:lvl>
    <w:lvl w:ilvl="5" w:tplc="67D250AE" w:tentative="1">
      <w:start w:val="1"/>
      <w:numFmt w:val="bullet"/>
      <w:lvlText w:val=""/>
      <w:lvlJc w:val="left"/>
      <w:pPr>
        <w:tabs>
          <w:tab w:val="num" w:pos="4320"/>
        </w:tabs>
        <w:ind w:left="4320" w:hanging="360"/>
      </w:pPr>
      <w:rPr>
        <w:rFonts w:ascii="Wingdings" w:hAnsi="Wingdings" w:hint="default"/>
      </w:rPr>
    </w:lvl>
    <w:lvl w:ilvl="6" w:tplc="8E2A8EA6" w:tentative="1">
      <w:start w:val="1"/>
      <w:numFmt w:val="bullet"/>
      <w:lvlText w:val=""/>
      <w:lvlJc w:val="left"/>
      <w:pPr>
        <w:tabs>
          <w:tab w:val="num" w:pos="5040"/>
        </w:tabs>
        <w:ind w:left="5040" w:hanging="360"/>
      </w:pPr>
      <w:rPr>
        <w:rFonts w:ascii="Symbol" w:hAnsi="Symbol" w:hint="default"/>
      </w:rPr>
    </w:lvl>
    <w:lvl w:ilvl="7" w:tplc="082A6F34" w:tentative="1">
      <w:start w:val="1"/>
      <w:numFmt w:val="bullet"/>
      <w:lvlText w:val="o"/>
      <w:lvlJc w:val="left"/>
      <w:pPr>
        <w:tabs>
          <w:tab w:val="num" w:pos="5760"/>
        </w:tabs>
        <w:ind w:left="5760" w:hanging="360"/>
      </w:pPr>
      <w:rPr>
        <w:rFonts w:ascii="Courier New" w:hAnsi="Courier New" w:hint="default"/>
      </w:rPr>
    </w:lvl>
    <w:lvl w:ilvl="8" w:tplc="A3E0600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B0"/>
    <w:rsid w:val="000210E5"/>
    <w:rsid w:val="00030DE2"/>
    <w:rsid w:val="000430DA"/>
    <w:rsid w:val="00075A38"/>
    <w:rsid w:val="000B7DCC"/>
    <w:rsid w:val="000E426A"/>
    <w:rsid w:val="00147ACA"/>
    <w:rsid w:val="00150FE3"/>
    <w:rsid w:val="001573D2"/>
    <w:rsid w:val="001831F5"/>
    <w:rsid w:val="001B5763"/>
    <w:rsid w:val="00206BF6"/>
    <w:rsid w:val="0021334D"/>
    <w:rsid w:val="0022371B"/>
    <w:rsid w:val="002C3030"/>
    <w:rsid w:val="003D72F0"/>
    <w:rsid w:val="004841F8"/>
    <w:rsid w:val="00493FA1"/>
    <w:rsid w:val="004A617D"/>
    <w:rsid w:val="004D5F42"/>
    <w:rsid w:val="005F2447"/>
    <w:rsid w:val="00660332"/>
    <w:rsid w:val="006A5A98"/>
    <w:rsid w:val="006B20C5"/>
    <w:rsid w:val="006C3D0D"/>
    <w:rsid w:val="00706FA9"/>
    <w:rsid w:val="00717E21"/>
    <w:rsid w:val="007350F5"/>
    <w:rsid w:val="007A6A8C"/>
    <w:rsid w:val="00815679"/>
    <w:rsid w:val="0081749E"/>
    <w:rsid w:val="008910B7"/>
    <w:rsid w:val="00895F7C"/>
    <w:rsid w:val="008A73BF"/>
    <w:rsid w:val="008B4501"/>
    <w:rsid w:val="008B503F"/>
    <w:rsid w:val="00960AAB"/>
    <w:rsid w:val="00993E54"/>
    <w:rsid w:val="00A55BE9"/>
    <w:rsid w:val="00A65B32"/>
    <w:rsid w:val="00AA594C"/>
    <w:rsid w:val="00AD2B52"/>
    <w:rsid w:val="00AE634D"/>
    <w:rsid w:val="00AF1198"/>
    <w:rsid w:val="00B129F0"/>
    <w:rsid w:val="00B336C1"/>
    <w:rsid w:val="00B736E9"/>
    <w:rsid w:val="00B75677"/>
    <w:rsid w:val="00B80985"/>
    <w:rsid w:val="00B93B9B"/>
    <w:rsid w:val="00BB26B9"/>
    <w:rsid w:val="00C10061"/>
    <w:rsid w:val="00C154FF"/>
    <w:rsid w:val="00C618B0"/>
    <w:rsid w:val="00C65E0F"/>
    <w:rsid w:val="00C732FF"/>
    <w:rsid w:val="00CB533A"/>
    <w:rsid w:val="00CD061E"/>
    <w:rsid w:val="00D9171C"/>
    <w:rsid w:val="00DE3F21"/>
    <w:rsid w:val="00E00C2E"/>
    <w:rsid w:val="00E47AAB"/>
    <w:rsid w:val="00E756ED"/>
    <w:rsid w:val="00E769DC"/>
    <w:rsid w:val="00E94C3B"/>
    <w:rsid w:val="00ED4B4F"/>
    <w:rsid w:val="00EF2DB6"/>
    <w:rsid w:val="00F25455"/>
    <w:rsid w:val="00FD31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A01EBF"/>
  <w15:docId w15:val="{52B7823B-BBFE-4C07-8BAE-B50EDC31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F1198"/>
    <w:pPr>
      <w:spacing w:line="240" w:lineRule="atLeast"/>
    </w:pPr>
    <w:rPr>
      <w:rFonts w:ascii="TUOS Blake" w:hAnsi="TUOS Blake"/>
      <w:color w:val="000000"/>
      <w:sz w:val="22"/>
      <w:lang w:eastAsia="en-US"/>
    </w:rPr>
  </w:style>
  <w:style w:type="paragraph" w:styleId="Heading1">
    <w:name w:val="heading 1"/>
    <w:basedOn w:val="Normal"/>
    <w:next w:val="Normal"/>
    <w:qFormat/>
    <w:rsid w:val="00AF1198"/>
    <w:pPr>
      <w:keepNext/>
      <w:spacing w:line="360" w:lineRule="atLeast"/>
      <w:outlineLvl w:val="0"/>
    </w:pPr>
    <w:rPr>
      <w:rFonts w:ascii="TUOS Stephenson" w:hAnsi="TUOS Stephenson" w:cs="Arial"/>
      <w:bCs/>
      <w:color w:val="999999"/>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1198"/>
    <w:pPr>
      <w:tabs>
        <w:tab w:val="center" w:pos="4153"/>
        <w:tab w:val="right" w:pos="8306"/>
      </w:tabs>
    </w:pPr>
  </w:style>
  <w:style w:type="paragraph" w:styleId="Footer">
    <w:name w:val="footer"/>
    <w:basedOn w:val="Normal"/>
    <w:rsid w:val="00AF1198"/>
    <w:pPr>
      <w:tabs>
        <w:tab w:val="center" w:pos="4153"/>
        <w:tab w:val="right" w:pos="8306"/>
      </w:tabs>
    </w:pPr>
  </w:style>
  <w:style w:type="paragraph" w:customStyle="1" w:styleId="ViceChancellor">
    <w:name w:val="Vice Chancellor"/>
    <w:basedOn w:val="Normal"/>
    <w:rsid w:val="00AF1198"/>
    <w:pPr>
      <w:spacing w:line="240" w:lineRule="auto"/>
    </w:pPr>
    <w:rPr>
      <w:rFonts w:ascii="TUOS Stephenson" w:hAnsi="TUOS Stephenson"/>
      <w:sz w:val="20"/>
    </w:rPr>
  </w:style>
  <w:style w:type="paragraph" w:styleId="BodyText">
    <w:name w:val="Body Text"/>
    <w:basedOn w:val="Normal"/>
    <w:rsid w:val="00AF1198"/>
    <w:pPr>
      <w:spacing w:line="240" w:lineRule="auto"/>
    </w:pPr>
    <w:rPr>
      <w:sz w:val="20"/>
    </w:rPr>
  </w:style>
  <w:style w:type="paragraph" w:styleId="BalloonText">
    <w:name w:val="Balloon Text"/>
    <w:basedOn w:val="Normal"/>
    <w:link w:val="BalloonTextChar"/>
    <w:rsid w:val="00B736E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36E9"/>
    <w:rPr>
      <w:rFonts w:ascii="Tahoma" w:hAnsi="Tahoma" w:cs="Tahoma"/>
      <w:color w:val="000000"/>
      <w:sz w:val="16"/>
      <w:szCs w:val="16"/>
      <w:lang w:eastAsia="en-US"/>
    </w:rPr>
  </w:style>
  <w:style w:type="character" w:styleId="Hyperlink">
    <w:name w:val="Hyperlink"/>
    <w:basedOn w:val="DefaultParagraphFont"/>
    <w:uiPriority w:val="99"/>
    <w:unhideWhenUsed/>
    <w:rsid w:val="00ED4B4F"/>
    <w:rPr>
      <w:color w:val="0000FF" w:themeColor="hyperlink"/>
      <w:u w:val="single"/>
    </w:rPr>
  </w:style>
  <w:style w:type="paragraph" w:customStyle="1" w:styleId="Normal1">
    <w:name w:val="Normal1"/>
    <w:rsid w:val="000210E5"/>
    <w:pPr>
      <w:spacing w:line="276" w:lineRule="auto"/>
    </w:pPr>
    <w:rPr>
      <w:rFonts w:ascii="Arial" w:eastAsia="Arial" w:hAnsi="Arial" w:cs="Arial"/>
      <w:color w:val="000000"/>
      <w:sz w:val="22"/>
      <w:lang w:eastAsia="en-US"/>
    </w:rPr>
  </w:style>
  <w:style w:type="paragraph" w:styleId="ListParagraph">
    <w:name w:val="List Paragraph"/>
    <w:basedOn w:val="Normal"/>
    <w:uiPriority w:val="34"/>
    <w:qFormat/>
    <w:rsid w:val="00B80985"/>
    <w:pPr>
      <w:spacing w:after="200" w:line="276" w:lineRule="auto"/>
      <w:ind w:left="720"/>
      <w:contextualSpacing/>
    </w:pPr>
    <w:rPr>
      <w:rFonts w:asciiTheme="minorHAnsi" w:eastAsiaTheme="minorEastAsia" w:hAnsiTheme="minorHAnsi" w:cstheme="minorBidi"/>
      <w:color w:val="auto"/>
      <w:szCs w:val="22"/>
      <w:lang w:eastAsia="zh-CN"/>
    </w:rPr>
  </w:style>
  <w:style w:type="character" w:customStyle="1" w:styleId="HeaderChar">
    <w:name w:val="Header Char"/>
    <w:basedOn w:val="DefaultParagraphFont"/>
    <w:link w:val="Header"/>
    <w:rsid w:val="00147ACA"/>
    <w:rPr>
      <w:rFonts w:ascii="TUOS Blake" w:hAnsi="TUOS Blake"/>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1859">
      <w:bodyDiv w:val="1"/>
      <w:marLeft w:val="0"/>
      <w:marRight w:val="0"/>
      <w:marTop w:val="0"/>
      <w:marBottom w:val="0"/>
      <w:divBdr>
        <w:top w:val="none" w:sz="0" w:space="0" w:color="auto"/>
        <w:left w:val="none" w:sz="0" w:space="0" w:color="auto"/>
        <w:bottom w:val="none" w:sz="0" w:space="0" w:color="auto"/>
        <w:right w:val="none" w:sz="0" w:space="0" w:color="auto"/>
      </w:divBdr>
      <w:divsChild>
        <w:div w:id="761225206">
          <w:marLeft w:val="0"/>
          <w:marRight w:val="0"/>
          <w:marTop w:val="0"/>
          <w:marBottom w:val="0"/>
          <w:divBdr>
            <w:top w:val="none" w:sz="0" w:space="0" w:color="auto"/>
            <w:left w:val="none" w:sz="0" w:space="0" w:color="auto"/>
            <w:bottom w:val="none" w:sz="0" w:space="0" w:color="auto"/>
            <w:right w:val="none" w:sz="0" w:space="0" w:color="auto"/>
          </w:divBdr>
        </w:div>
      </w:divsChild>
    </w:div>
    <w:div w:id="1040856750">
      <w:bodyDiv w:val="1"/>
      <w:marLeft w:val="0"/>
      <w:marRight w:val="0"/>
      <w:marTop w:val="0"/>
      <w:marBottom w:val="0"/>
      <w:divBdr>
        <w:top w:val="none" w:sz="0" w:space="0" w:color="auto"/>
        <w:left w:val="none" w:sz="0" w:space="0" w:color="auto"/>
        <w:bottom w:val="none" w:sz="0" w:space="0" w:color="auto"/>
        <w:right w:val="none" w:sz="0" w:space="0" w:color="auto"/>
      </w:divBdr>
      <w:divsChild>
        <w:div w:id="1352075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Letter template Colour</vt:lpstr>
    </vt:vector>
  </TitlesOfParts>
  <Company>The University Of Sheffield</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Colour</dc:title>
  <dc:creator>Gg1pw</dc:creator>
  <dc:description>Developed by Operandi Limited</dc:description>
  <cp:lastModifiedBy>Suszen</cp:lastModifiedBy>
  <cp:revision>2</cp:revision>
  <cp:lastPrinted>2016-12-02T10:26:00Z</cp:lastPrinted>
  <dcterms:created xsi:type="dcterms:W3CDTF">2017-02-02T08:56:00Z</dcterms:created>
  <dcterms:modified xsi:type="dcterms:W3CDTF">2017-02-02T08:56:00Z</dcterms:modified>
</cp:coreProperties>
</file>